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7F16C" w14:textId="77777777" w:rsidR="003E5FE3" w:rsidRDefault="003E5FE3" w:rsidP="00BB192D">
      <w:pPr>
        <w:jc w:val="both"/>
        <w:rPr>
          <w:rFonts w:ascii="Times New Roman" w:hAnsi="Times New Roman" w:cs="Times New Roman"/>
          <w:sz w:val="26"/>
          <w:szCs w:val="26"/>
        </w:rPr>
      </w:pPr>
    </w:p>
    <w:p w14:paraId="1BAD8378" w14:textId="5C304E44" w:rsidR="003E5FE3" w:rsidRPr="003E5FE3" w:rsidRDefault="003E5FE3" w:rsidP="003E5FE3">
      <w:pPr>
        <w:jc w:val="right"/>
        <w:rPr>
          <w:rFonts w:ascii="Times New Roman" w:hAnsi="Times New Roman" w:cs="Times New Roman"/>
          <w:b/>
          <w:bCs/>
          <w:sz w:val="26"/>
          <w:szCs w:val="26"/>
          <w:u w:val="single"/>
        </w:rPr>
      </w:pPr>
      <w:r w:rsidRPr="003E5FE3">
        <w:rPr>
          <w:rFonts w:ascii="Times New Roman" w:hAnsi="Times New Roman" w:cs="Times New Roman"/>
          <w:b/>
          <w:bCs/>
          <w:sz w:val="26"/>
          <w:szCs w:val="26"/>
          <w:u w:val="single"/>
        </w:rPr>
        <w:t>BOZZA</w:t>
      </w:r>
    </w:p>
    <w:p w14:paraId="1918A490" w14:textId="77777777" w:rsidR="003E5FE3" w:rsidRDefault="003E5FE3" w:rsidP="003E5FE3">
      <w:pPr>
        <w:jc w:val="center"/>
        <w:rPr>
          <w:rFonts w:ascii="Times New Roman" w:hAnsi="Times New Roman" w:cs="Times New Roman"/>
          <w:bCs/>
          <w:sz w:val="26"/>
          <w:szCs w:val="26"/>
        </w:rPr>
      </w:pPr>
    </w:p>
    <w:p w14:paraId="4EFA4187" w14:textId="77777777" w:rsidR="003E5FE3" w:rsidRDefault="003E5FE3" w:rsidP="003E5FE3">
      <w:pPr>
        <w:jc w:val="center"/>
        <w:rPr>
          <w:rFonts w:ascii="Times New Roman" w:hAnsi="Times New Roman" w:cs="Times New Roman"/>
          <w:bCs/>
          <w:sz w:val="26"/>
          <w:szCs w:val="26"/>
        </w:rPr>
      </w:pPr>
    </w:p>
    <w:p w14:paraId="4A0F1B90" w14:textId="616DDE69" w:rsidR="003E5FE3" w:rsidRPr="003E5FE3" w:rsidRDefault="003E5FE3" w:rsidP="003E5FE3">
      <w:pPr>
        <w:jc w:val="center"/>
        <w:rPr>
          <w:rFonts w:ascii="Times New Roman" w:hAnsi="Times New Roman" w:cs="Times New Roman"/>
          <w:b/>
          <w:sz w:val="28"/>
          <w:szCs w:val="28"/>
        </w:rPr>
      </w:pPr>
      <w:r w:rsidRPr="003E5FE3">
        <w:rPr>
          <w:rFonts w:ascii="Times New Roman" w:hAnsi="Times New Roman" w:cs="Times New Roman"/>
          <w:b/>
          <w:bCs/>
          <w:sz w:val="28"/>
          <w:szCs w:val="28"/>
        </w:rPr>
        <w:t xml:space="preserve">SCHEMA DI DECRETO MINISTERIALE CONCERNENTE </w:t>
      </w:r>
      <w:r w:rsidRPr="003E5FE3">
        <w:rPr>
          <w:rFonts w:ascii="Times New Roman" w:hAnsi="Times New Roman" w:cs="Times New Roman"/>
          <w:b/>
          <w:sz w:val="28"/>
          <w:szCs w:val="28"/>
        </w:rPr>
        <w:t>DISCIPLINA DEI CRITERI E DELLE MODALITÀ PER L'INGRESSO CONSAPEVOLE DEI CLIENTI DOMESTICI NEL MERCATO LIBERO DELL'ENERGIA ELETTRICA. ATTO N. 44.</w:t>
      </w:r>
    </w:p>
    <w:p w14:paraId="370469ED" w14:textId="58C277FF" w:rsidR="003E5FE3" w:rsidRPr="003E5FE3" w:rsidRDefault="003E5FE3" w:rsidP="003E5FE3">
      <w:pPr>
        <w:jc w:val="center"/>
        <w:rPr>
          <w:rFonts w:ascii="Times New Roman" w:hAnsi="Times New Roman" w:cs="Times New Roman"/>
          <w:sz w:val="28"/>
          <w:szCs w:val="28"/>
        </w:rPr>
      </w:pPr>
      <w:r w:rsidRPr="003E5FE3">
        <w:rPr>
          <w:rFonts w:ascii="Times New Roman" w:hAnsi="Times New Roman" w:cs="Times New Roman"/>
          <w:sz w:val="28"/>
          <w:szCs w:val="28"/>
        </w:rPr>
        <w:t xml:space="preserve">PROPOSTA DI PARERE </w:t>
      </w:r>
    </w:p>
    <w:p w14:paraId="71D74206" w14:textId="77777777" w:rsidR="003E5FE3" w:rsidRDefault="003E5FE3" w:rsidP="00BB192D">
      <w:pPr>
        <w:jc w:val="both"/>
        <w:rPr>
          <w:rFonts w:ascii="Times New Roman" w:hAnsi="Times New Roman" w:cs="Times New Roman"/>
          <w:sz w:val="26"/>
          <w:szCs w:val="26"/>
        </w:rPr>
      </w:pPr>
    </w:p>
    <w:p w14:paraId="024B34C0" w14:textId="3F6070E1" w:rsidR="00BA231D" w:rsidRPr="00550362" w:rsidRDefault="00BA231D" w:rsidP="00BB192D">
      <w:pPr>
        <w:jc w:val="both"/>
        <w:rPr>
          <w:rFonts w:ascii="Times New Roman" w:hAnsi="Times New Roman" w:cs="Times New Roman"/>
          <w:sz w:val="26"/>
          <w:szCs w:val="26"/>
        </w:rPr>
      </w:pPr>
      <w:r w:rsidRPr="00550362">
        <w:rPr>
          <w:rFonts w:ascii="Times New Roman" w:hAnsi="Times New Roman" w:cs="Times New Roman"/>
          <w:sz w:val="26"/>
          <w:szCs w:val="26"/>
        </w:rPr>
        <w:t>La X Commissione (Attività produttive),</w:t>
      </w:r>
    </w:p>
    <w:p w14:paraId="1A334840" w14:textId="77777777" w:rsidR="00BA231D" w:rsidRPr="00550362" w:rsidRDefault="00BA231D" w:rsidP="00550362">
      <w:pPr>
        <w:ind w:firstLine="708"/>
        <w:jc w:val="both"/>
        <w:rPr>
          <w:rFonts w:ascii="Times New Roman" w:hAnsi="Times New Roman" w:cs="Times New Roman"/>
          <w:sz w:val="26"/>
          <w:szCs w:val="26"/>
        </w:rPr>
      </w:pPr>
      <w:r w:rsidRPr="00550362">
        <w:rPr>
          <w:rFonts w:ascii="Times New Roman" w:hAnsi="Times New Roman" w:cs="Times New Roman"/>
          <w:sz w:val="26"/>
          <w:szCs w:val="26"/>
        </w:rPr>
        <w:t>esaminato lo Schema di decreto ministeriale concernente disciplina dei criteri e delle modalità per l'ingresso consapevole dei clienti domestici nel mercato libero dell'energia elettrica;</w:t>
      </w:r>
    </w:p>
    <w:p w14:paraId="3C676FF5" w14:textId="77777777" w:rsidR="00BA231D" w:rsidRPr="00550362" w:rsidRDefault="001A76E3" w:rsidP="00550362">
      <w:pPr>
        <w:ind w:firstLine="708"/>
        <w:jc w:val="both"/>
        <w:rPr>
          <w:rFonts w:ascii="Times New Roman" w:hAnsi="Times New Roman" w:cs="Times New Roman"/>
          <w:sz w:val="26"/>
          <w:szCs w:val="26"/>
        </w:rPr>
      </w:pPr>
      <w:r w:rsidRPr="00550362">
        <w:rPr>
          <w:rFonts w:ascii="Times New Roman" w:hAnsi="Times New Roman" w:cs="Times New Roman"/>
          <w:sz w:val="26"/>
          <w:szCs w:val="26"/>
        </w:rPr>
        <w:t>ricordato</w:t>
      </w:r>
      <w:r w:rsidR="00B9156D" w:rsidRPr="00550362">
        <w:rPr>
          <w:rFonts w:ascii="Times New Roman" w:hAnsi="Times New Roman" w:cs="Times New Roman"/>
          <w:sz w:val="26"/>
          <w:szCs w:val="26"/>
        </w:rPr>
        <w:t xml:space="preserve"> che il Piano Nazionale di Ripresa e Resilienza prevede il completamento del processo di piena liberalizzazione nel settore previsto entro il 2023, attraverso l’adozione di regole finalizzate ad assicurare un passaggio consapevole e trasparente al mercato libero da parte della clientela domestica e delle microimprese, anche seguendo il modello già adottato per il servizio a tutele graduali, fissando tetti alla quota di mercato e potenziando la trasparenza delle bollette per garantire maggiore certezza ai consumatori;</w:t>
      </w:r>
    </w:p>
    <w:p w14:paraId="673ED707" w14:textId="77777777" w:rsidR="001A76E3" w:rsidRPr="00550362" w:rsidRDefault="001A76E3" w:rsidP="00550362">
      <w:pPr>
        <w:ind w:firstLine="708"/>
        <w:jc w:val="both"/>
        <w:rPr>
          <w:rFonts w:ascii="Times New Roman" w:hAnsi="Times New Roman" w:cs="Times New Roman"/>
          <w:sz w:val="26"/>
          <w:szCs w:val="26"/>
        </w:rPr>
      </w:pPr>
      <w:r w:rsidRPr="00550362">
        <w:rPr>
          <w:rFonts w:ascii="Times New Roman" w:hAnsi="Times New Roman" w:cs="Times New Roman"/>
          <w:sz w:val="26"/>
          <w:szCs w:val="26"/>
        </w:rPr>
        <w:t>visti i pareri espressi dall’Autorità di Regolazione per Energia Reti e Ambiente e dall’Autorità Garante della concorrenza e del mercato;</w:t>
      </w:r>
    </w:p>
    <w:p w14:paraId="70CC1D41" w14:textId="77777777" w:rsidR="000F7E54" w:rsidRPr="00550362" w:rsidRDefault="00BD304D" w:rsidP="00550362">
      <w:pPr>
        <w:ind w:firstLine="708"/>
        <w:jc w:val="both"/>
        <w:rPr>
          <w:rFonts w:ascii="Times New Roman" w:hAnsi="Times New Roman" w:cs="Times New Roman"/>
          <w:sz w:val="26"/>
          <w:szCs w:val="26"/>
        </w:rPr>
      </w:pPr>
      <w:r w:rsidRPr="00550362">
        <w:rPr>
          <w:rFonts w:ascii="Times New Roman" w:hAnsi="Times New Roman" w:cs="Times New Roman"/>
          <w:sz w:val="26"/>
          <w:szCs w:val="26"/>
        </w:rPr>
        <w:t>rilevato</w:t>
      </w:r>
      <w:r w:rsidR="000F7E54" w:rsidRPr="00550362">
        <w:rPr>
          <w:rFonts w:ascii="Times New Roman" w:hAnsi="Times New Roman" w:cs="Times New Roman"/>
          <w:sz w:val="26"/>
          <w:szCs w:val="26"/>
        </w:rPr>
        <w:t xml:space="preserve"> che lo schema di decreto </w:t>
      </w:r>
      <w:r w:rsidRPr="00550362">
        <w:rPr>
          <w:rFonts w:ascii="Times New Roman" w:hAnsi="Times New Roman" w:cs="Times New Roman"/>
          <w:sz w:val="26"/>
          <w:szCs w:val="26"/>
        </w:rPr>
        <w:t>prevede, all’articolo 1, che ai clienti vulnerabili continui ad applicarsi il servizio di maggior tutela fino all’adozione delle misure previste dall’articolo 11, comma 2, del decreto legislativo 8 novembre 2021, n. 210</w:t>
      </w:r>
      <w:r w:rsidR="000F7E54" w:rsidRPr="00550362">
        <w:rPr>
          <w:rFonts w:ascii="Times New Roman" w:hAnsi="Times New Roman" w:cs="Times New Roman"/>
          <w:sz w:val="26"/>
          <w:szCs w:val="26"/>
        </w:rPr>
        <w:t>;</w:t>
      </w:r>
    </w:p>
    <w:p w14:paraId="618B2E2A" w14:textId="77777777" w:rsidR="001F51AF" w:rsidRPr="00550362" w:rsidRDefault="008B4806" w:rsidP="00550362">
      <w:pPr>
        <w:ind w:firstLine="708"/>
        <w:jc w:val="both"/>
        <w:rPr>
          <w:rFonts w:ascii="Times New Roman" w:hAnsi="Times New Roman" w:cs="Times New Roman"/>
          <w:sz w:val="26"/>
          <w:szCs w:val="26"/>
        </w:rPr>
      </w:pPr>
      <w:r w:rsidRPr="00550362">
        <w:rPr>
          <w:rFonts w:ascii="Times New Roman" w:hAnsi="Times New Roman" w:cs="Times New Roman"/>
          <w:sz w:val="26"/>
          <w:szCs w:val="26"/>
        </w:rPr>
        <w:t>considerato</w:t>
      </w:r>
      <w:r w:rsidR="001F51AF" w:rsidRPr="00550362">
        <w:rPr>
          <w:rFonts w:ascii="Times New Roman" w:hAnsi="Times New Roman" w:cs="Times New Roman"/>
          <w:sz w:val="26"/>
          <w:szCs w:val="26"/>
        </w:rPr>
        <w:t xml:space="preserve"> che </w:t>
      </w:r>
      <w:r w:rsidRPr="00550362">
        <w:rPr>
          <w:rFonts w:ascii="Times New Roman" w:hAnsi="Times New Roman" w:cs="Times New Roman"/>
          <w:sz w:val="26"/>
          <w:szCs w:val="26"/>
        </w:rPr>
        <w:t xml:space="preserve">il successivo </w:t>
      </w:r>
      <w:r w:rsidR="001F51AF" w:rsidRPr="00550362">
        <w:rPr>
          <w:rFonts w:ascii="Times New Roman" w:hAnsi="Times New Roman" w:cs="Times New Roman"/>
          <w:sz w:val="26"/>
          <w:szCs w:val="26"/>
        </w:rPr>
        <w:t>articolo 2 prevede</w:t>
      </w:r>
      <w:r w:rsidRPr="00550362">
        <w:rPr>
          <w:rFonts w:ascii="Times New Roman" w:hAnsi="Times New Roman" w:cs="Times New Roman"/>
          <w:sz w:val="26"/>
          <w:szCs w:val="26"/>
        </w:rPr>
        <w:t>, alla data di cessazione del servizio di maggior tutela,</w:t>
      </w:r>
      <w:r w:rsidR="001F51AF" w:rsidRPr="00550362">
        <w:rPr>
          <w:rFonts w:ascii="Times New Roman" w:hAnsi="Times New Roman" w:cs="Times New Roman"/>
          <w:sz w:val="26"/>
          <w:szCs w:val="26"/>
        </w:rPr>
        <w:t xml:space="preserve"> l’assegnazione </w:t>
      </w:r>
      <w:r w:rsidRPr="00550362">
        <w:rPr>
          <w:rFonts w:ascii="Times New Roman" w:hAnsi="Times New Roman" w:cs="Times New Roman"/>
          <w:sz w:val="26"/>
          <w:szCs w:val="26"/>
        </w:rPr>
        <w:t>dei clienti domestici non vulnerabili che non abbiano stipulato un contratto per la fornitura di energia elettrica</w:t>
      </w:r>
      <w:r w:rsidR="0066258D" w:rsidRPr="00550362">
        <w:rPr>
          <w:rFonts w:ascii="Times New Roman" w:hAnsi="Times New Roman" w:cs="Times New Roman"/>
          <w:sz w:val="26"/>
          <w:szCs w:val="26"/>
        </w:rPr>
        <w:t xml:space="preserve"> </w:t>
      </w:r>
      <w:r w:rsidRPr="00550362">
        <w:rPr>
          <w:rFonts w:ascii="Times New Roman" w:hAnsi="Times New Roman" w:cs="Times New Roman"/>
          <w:sz w:val="26"/>
          <w:szCs w:val="26"/>
        </w:rPr>
        <w:t xml:space="preserve">al servizio a tutele graduali, erogato da operatori individuati entro il 10 gennaio 2024 sulla base di procedure concorsuali svolte in relazione a una pluralità di aree territoriali; </w:t>
      </w:r>
    </w:p>
    <w:p w14:paraId="3376DC4C" w14:textId="77777777" w:rsidR="008B4806" w:rsidRPr="00550362" w:rsidRDefault="0066258D" w:rsidP="00550362">
      <w:pPr>
        <w:ind w:firstLine="708"/>
        <w:jc w:val="both"/>
        <w:rPr>
          <w:rFonts w:ascii="Times New Roman" w:hAnsi="Times New Roman" w:cs="Times New Roman"/>
          <w:sz w:val="26"/>
          <w:szCs w:val="26"/>
        </w:rPr>
      </w:pPr>
      <w:r w:rsidRPr="00550362">
        <w:rPr>
          <w:rFonts w:ascii="Times New Roman" w:hAnsi="Times New Roman" w:cs="Times New Roman"/>
          <w:sz w:val="26"/>
          <w:szCs w:val="26"/>
        </w:rPr>
        <w:t>rilevato</w:t>
      </w:r>
      <w:r w:rsidR="008B4806" w:rsidRPr="00550362">
        <w:rPr>
          <w:rFonts w:ascii="Times New Roman" w:hAnsi="Times New Roman" w:cs="Times New Roman"/>
          <w:sz w:val="26"/>
          <w:szCs w:val="26"/>
        </w:rPr>
        <w:t xml:space="preserve"> altresì che il medesimo articolo 2 prevede una soglia massima </w:t>
      </w:r>
      <w:r w:rsidRPr="00550362">
        <w:rPr>
          <w:rFonts w:ascii="Times New Roman" w:hAnsi="Times New Roman" w:cs="Times New Roman"/>
          <w:sz w:val="26"/>
          <w:szCs w:val="26"/>
        </w:rPr>
        <w:t xml:space="preserve">pari al 35 per cento </w:t>
      </w:r>
      <w:r w:rsidR="008B4806" w:rsidRPr="00550362">
        <w:rPr>
          <w:rFonts w:ascii="Times New Roman" w:hAnsi="Times New Roman" w:cs="Times New Roman"/>
          <w:sz w:val="26"/>
          <w:szCs w:val="26"/>
        </w:rPr>
        <w:t>delle aree territoriali aggiudicabili e un periodo massimo di esercizio del servizio di quattro anni;</w:t>
      </w:r>
    </w:p>
    <w:p w14:paraId="71EE1DAF" w14:textId="77777777" w:rsidR="00BD304D" w:rsidRPr="00550362" w:rsidRDefault="008B4806" w:rsidP="00550362">
      <w:pPr>
        <w:ind w:firstLine="708"/>
        <w:jc w:val="both"/>
        <w:rPr>
          <w:rFonts w:ascii="Times New Roman" w:hAnsi="Times New Roman" w:cs="Times New Roman"/>
          <w:sz w:val="26"/>
          <w:szCs w:val="26"/>
        </w:rPr>
      </w:pPr>
      <w:r w:rsidRPr="00550362">
        <w:rPr>
          <w:rFonts w:ascii="Times New Roman" w:hAnsi="Times New Roman" w:cs="Times New Roman"/>
          <w:sz w:val="26"/>
          <w:szCs w:val="26"/>
        </w:rPr>
        <w:t xml:space="preserve">visto che l’articolo 3 dispone che dal 1° aprile 2027 il servizio a tutele graduali assolva esclusivamente alle funzioni di servizio di ultima istanza per garantire la continuità della fornitura </w:t>
      </w:r>
      <w:r w:rsidR="00BD304D" w:rsidRPr="00550362">
        <w:rPr>
          <w:rFonts w:ascii="Times New Roman" w:hAnsi="Times New Roman" w:cs="Times New Roman"/>
          <w:sz w:val="26"/>
          <w:szCs w:val="26"/>
        </w:rPr>
        <w:t>alle piccole imprese, alle microimprese e ai clienti domestici non vulnerabili;</w:t>
      </w:r>
    </w:p>
    <w:p w14:paraId="56F5A6C1" w14:textId="60ACB5C1" w:rsidR="008B4806" w:rsidRDefault="00BD304D" w:rsidP="00550362">
      <w:pPr>
        <w:ind w:firstLine="708"/>
        <w:jc w:val="both"/>
        <w:rPr>
          <w:rFonts w:ascii="Times New Roman" w:hAnsi="Times New Roman" w:cs="Times New Roman"/>
          <w:sz w:val="26"/>
          <w:szCs w:val="26"/>
        </w:rPr>
      </w:pPr>
      <w:r w:rsidRPr="00550362">
        <w:rPr>
          <w:rFonts w:ascii="Times New Roman" w:hAnsi="Times New Roman" w:cs="Times New Roman"/>
          <w:sz w:val="26"/>
          <w:szCs w:val="26"/>
        </w:rPr>
        <w:lastRenderedPageBreak/>
        <w:t xml:space="preserve">posto che l’articolo 2, comma 4 e l’articolo 3, comma 2 prevedono che il fornitore del servizio a tutele graduali informi gli utenti, in vista della cessazione di tale servizio, della possibilità di scegliere un altro fornitore nel libero mercato o una qualsiasi offerta di mercato libero del medesimo esercente e che, altrimenti, sarà fornito dal medesimo esercente sulla base della sua offerta di mercato libero più favorevole; </w:t>
      </w:r>
    </w:p>
    <w:p w14:paraId="59AE2894" w14:textId="325DC922" w:rsidR="00D4164F" w:rsidRPr="00DD4F52" w:rsidRDefault="00D4164F" w:rsidP="00D4164F">
      <w:pPr>
        <w:ind w:firstLine="708"/>
        <w:rPr>
          <w:rFonts w:ascii="Times New Roman" w:hAnsi="Times New Roman" w:cs="Times New Roman"/>
          <w:sz w:val="26"/>
          <w:szCs w:val="26"/>
        </w:rPr>
      </w:pPr>
      <w:r>
        <w:rPr>
          <w:rFonts w:ascii="Times New Roman" w:hAnsi="Times New Roman" w:cs="Times New Roman"/>
          <w:sz w:val="26"/>
          <w:szCs w:val="26"/>
        </w:rPr>
        <w:t>rilevata</w:t>
      </w:r>
      <w:r w:rsidRPr="00DD4F52">
        <w:rPr>
          <w:rFonts w:ascii="Times New Roman" w:hAnsi="Times New Roman" w:cs="Times New Roman"/>
          <w:sz w:val="26"/>
          <w:szCs w:val="26"/>
        </w:rPr>
        <w:t xml:space="preserve"> l’opportunità </w:t>
      </w:r>
      <w:r w:rsidR="00C8092D">
        <w:rPr>
          <w:rFonts w:ascii="Times New Roman" w:hAnsi="Times New Roman" w:cs="Times New Roman"/>
          <w:sz w:val="26"/>
          <w:szCs w:val="26"/>
        </w:rPr>
        <w:t xml:space="preserve">di </w:t>
      </w:r>
      <w:bookmarkStart w:id="0" w:name="_GoBack"/>
      <w:bookmarkEnd w:id="0"/>
      <w:r w:rsidR="00EF7231">
        <w:rPr>
          <w:rFonts w:ascii="Times New Roman" w:hAnsi="Times New Roman" w:cs="Times New Roman"/>
          <w:sz w:val="26"/>
          <w:szCs w:val="26"/>
        </w:rPr>
        <w:t>approfondire la tematica</w:t>
      </w:r>
      <w:r w:rsidRPr="00DD4F52">
        <w:rPr>
          <w:rFonts w:ascii="Times New Roman" w:hAnsi="Times New Roman" w:cs="Times New Roman"/>
          <w:sz w:val="26"/>
          <w:szCs w:val="26"/>
        </w:rPr>
        <w:t xml:space="preserve"> del </w:t>
      </w:r>
      <w:r w:rsidRPr="00DD4F52">
        <w:rPr>
          <w:rFonts w:ascii="Times New Roman" w:hAnsi="Times New Roman" w:cs="Times New Roman"/>
          <w:i/>
          <w:sz w:val="26"/>
          <w:szCs w:val="26"/>
        </w:rPr>
        <w:t>marketing</w:t>
      </w:r>
      <w:r>
        <w:rPr>
          <w:rFonts w:ascii="Times New Roman" w:hAnsi="Times New Roman" w:cs="Times New Roman"/>
          <w:sz w:val="26"/>
          <w:szCs w:val="26"/>
        </w:rPr>
        <w:t xml:space="preserve"> aggressivo,</w:t>
      </w:r>
    </w:p>
    <w:p w14:paraId="5CC5A260" w14:textId="77777777" w:rsidR="00D4164F" w:rsidRPr="00550362" w:rsidRDefault="00D4164F" w:rsidP="00550362">
      <w:pPr>
        <w:ind w:firstLine="708"/>
        <w:jc w:val="both"/>
        <w:rPr>
          <w:rFonts w:ascii="Times New Roman" w:hAnsi="Times New Roman" w:cs="Times New Roman"/>
          <w:sz w:val="26"/>
          <w:szCs w:val="26"/>
        </w:rPr>
      </w:pPr>
    </w:p>
    <w:p w14:paraId="290B0E69" w14:textId="77777777" w:rsidR="008B4806" w:rsidRPr="00550362" w:rsidRDefault="008B4806" w:rsidP="00BB192D">
      <w:pPr>
        <w:jc w:val="both"/>
        <w:rPr>
          <w:rFonts w:ascii="Times New Roman" w:hAnsi="Times New Roman" w:cs="Times New Roman"/>
          <w:sz w:val="26"/>
          <w:szCs w:val="26"/>
        </w:rPr>
      </w:pPr>
    </w:p>
    <w:p w14:paraId="283492E2" w14:textId="77777777" w:rsidR="00BA231D" w:rsidRPr="00550362" w:rsidRDefault="001A76E3" w:rsidP="00BB192D">
      <w:pPr>
        <w:jc w:val="both"/>
        <w:rPr>
          <w:rFonts w:ascii="Times New Roman" w:hAnsi="Times New Roman" w:cs="Times New Roman"/>
          <w:i/>
          <w:sz w:val="26"/>
          <w:szCs w:val="26"/>
        </w:rPr>
      </w:pPr>
      <w:r w:rsidRPr="00550362">
        <w:rPr>
          <w:rFonts w:ascii="Times New Roman" w:hAnsi="Times New Roman" w:cs="Times New Roman"/>
          <w:i/>
          <w:sz w:val="26"/>
          <w:szCs w:val="26"/>
        </w:rPr>
        <w:t>esprime</w:t>
      </w:r>
    </w:p>
    <w:p w14:paraId="03F3BF8C" w14:textId="77777777" w:rsidR="00BA231D" w:rsidRPr="00550362" w:rsidRDefault="00BA231D" w:rsidP="00550362">
      <w:pPr>
        <w:jc w:val="center"/>
        <w:rPr>
          <w:rFonts w:ascii="Times New Roman" w:hAnsi="Times New Roman" w:cs="Times New Roman"/>
          <w:b/>
          <w:sz w:val="26"/>
          <w:szCs w:val="26"/>
        </w:rPr>
      </w:pPr>
      <w:r w:rsidRPr="00550362">
        <w:rPr>
          <w:rFonts w:ascii="Times New Roman" w:hAnsi="Times New Roman" w:cs="Times New Roman"/>
          <w:b/>
          <w:sz w:val="26"/>
          <w:szCs w:val="26"/>
        </w:rPr>
        <w:t>PARERE FAVOREVOLE</w:t>
      </w:r>
    </w:p>
    <w:p w14:paraId="3908105D" w14:textId="77777777" w:rsidR="00BA231D" w:rsidRPr="00550362" w:rsidRDefault="00BA231D" w:rsidP="00BB192D">
      <w:pPr>
        <w:jc w:val="both"/>
        <w:rPr>
          <w:rFonts w:ascii="Times New Roman" w:hAnsi="Times New Roman" w:cs="Times New Roman"/>
          <w:i/>
          <w:sz w:val="26"/>
          <w:szCs w:val="26"/>
        </w:rPr>
      </w:pPr>
      <w:r w:rsidRPr="00550362">
        <w:rPr>
          <w:rFonts w:ascii="Times New Roman" w:hAnsi="Times New Roman" w:cs="Times New Roman"/>
          <w:i/>
          <w:sz w:val="26"/>
          <w:szCs w:val="26"/>
        </w:rPr>
        <w:t>con l</w:t>
      </w:r>
      <w:r w:rsidR="007B5E2F" w:rsidRPr="00550362">
        <w:rPr>
          <w:rFonts w:ascii="Times New Roman" w:hAnsi="Times New Roman" w:cs="Times New Roman"/>
          <w:i/>
          <w:sz w:val="26"/>
          <w:szCs w:val="26"/>
        </w:rPr>
        <w:t>e</w:t>
      </w:r>
      <w:r w:rsidRPr="00550362">
        <w:rPr>
          <w:rFonts w:ascii="Times New Roman" w:hAnsi="Times New Roman" w:cs="Times New Roman"/>
          <w:i/>
          <w:sz w:val="26"/>
          <w:szCs w:val="26"/>
        </w:rPr>
        <w:t xml:space="preserve"> seguent</w:t>
      </w:r>
      <w:r w:rsidR="007B5E2F" w:rsidRPr="00550362">
        <w:rPr>
          <w:rFonts w:ascii="Times New Roman" w:hAnsi="Times New Roman" w:cs="Times New Roman"/>
          <w:i/>
          <w:sz w:val="26"/>
          <w:szCs w:val="26"/>
        </w:rPr>
        <w:t>i</w:t>
      </w:r>
      <w:r w:rsidRPr="00550362">
        <w:rPr>
          <w:rFonts w:ascii="Times New Roman" w:hAnsi="Times New Roman" w:cs="Times New Roman"/>
          <w:i/>
          <w:sz w:val="26"/>
          <w:szCs w:val="26"/>
        </w:rPr>
        <w:t xml:space="preserve"> osservazion</w:t>
      </w:r>
      <w:r w:rsidR="002C2551" w:rsidRPr="00550362">
        <w:rPr>
          <w:rFonts w:ascii="Times New Roman" w:hAnsi="Times New Roman" w:cs="Times New Roman"/>
          <w:i/>
          <w:sz w:val="26"/>
          <w:szCs w:val="26"/>
        </w:rPr>
        <w:t>i</w:t>
      </w:r>
      <w:r w:rsidRPr="00550362">
        <w:rPr>
          <w:rFonts w:ascii="Times New Roman" w:hAnsi="Times New Roman" w:cs="Times New Roman"/>
          <w:i/>
          <w:sz w:val="26"/>
          <w:szCs w:val="26"/>
        </w:rPr>
        <w:t>:</w:t>
      </w:r>
    </w:p>
    <w:p w14:paraId="57F68722" w14:textId="3C8A5CBB" w:rsidR="008160AF" w:rsidRPr="00C427C2" w:rsidRDefault="003E5FE3" w:rsidP="00423811">
      <w:pPr>
        <w:pStyle w:val="Paragrafoelenco"/>
        <w:numPr>
          <w:ilvl w:val="0"/>
          <w:numId w:val="1"/>
        </w:numPr>
        <w:jc w:val="both"/>
        <w:rPr>
          <w:rFonts w:ascii="Times New Roman" w:hAnsi="Times New Roman" w:cs="Times New Roman"/>
          <w:sz w:val="26"/>
          <w:szCs w:val="26"/>
        </w:rPr>
      </w:pPr>
      <w:r w:rsidRPr="00C427C2">
        <w:rPr>
          <w:rFonts w:ascii="Times New Roman" w:hAnsi="Times New Roman" w:cs="Times New Roman"/>
          <w:sz w:val="26"/>
          <w:szCs w:val="26"/>
        </w:rPr>
        <w:t>valuti il Governo l’opportunità di intervenire quanto prima in via normativa, disciplinando la cessazione del servizio di maggior tutela per i clienti vulnerabili in modo da non creare distorsioni nel mercato;</w:t>
      </w:r>
    </w:p>
    <w:p w14:paraId="68F71D63" w14:textId="77777777" w:rsidR="003E5FE3" w:rsidRPr="003E5FE3" w:rsidRDefault="003E5FE3" w:rsidP="003E5FE3">
      <w:pPr>
        <w:pStyle w:val="Paragrafoelenco"/>
        <w:jc w:val="both"/>
        <w:rPr>
          <w:rFonts w:ascii="Times New Roman" w:hAnsi="Times New Roman" w:cs="Times New Roman"/>
          <w:sz w:val="26"/>
          <w:szCs w:val="26"/>
        </w:rPr>
      </w:pPr>
    </w:p>
    <w:p w14:paraId="262A3B55" w14:textId="43D72BF5" w:rsidR="00550362" w:rsidRPr="00362E50" w:rsidRDefault="0025456C" w:rsidP="00BB192D">
      <w:pPr>
        <w:pStyle w:val="Paragrafoelenco"/>
        <w:numPr>
          <w:ilvl w:val="0"/>
          <w:numId w:val="1"/>
        </w:numPr>
        <w:jc w:val="both"/>
        <w:rPr>
          <w:rFonts w:ascii="Times New Roman" w:hAnsi="Times New Roman" w:cs="Times New Roman"/>
          <w:sz w:val="26"/>
          <w:szCs w:val="26"/>
        </w:rPr>
      </w:pPr>
      <w:r w:rsidRPr="00362E50">
        <w:rPr>
          <w:rFonts w:ascii="Times New Roman" w:hAnsi="Times New Roman" w:cs="Times New Roman"/>
          <w:sz w:val="26"/>
          <w:szCs w:val="26"/>
        </w:rPr>
        <w:t>valuti il Governo l’opportunità di prevedere un prezzo base con riferimento al prezzo offerto dai partecipanti nella procedura di assegnazione del servizio a tutele graduali;</w:t>
      </w:r>
      <w:r w:rsidR="001D6BEB" w:rsidRPr="00362E50">
        <w:rPr>
          <w:rFonts w:ascii="Times New Roman" w:hAnsi="Times New Roman" w:cs="Times New Roman"/>
          <w:sz w:val="26"/>
          <w:szCs w:val="26"/>
        </w:rPr>
        <w:t xml:space="preserve"> </w:t>
      </w:r>
    </w:p>
    <w:p w14:paraId="3D32FA08" w14:textId="77777777" w:rsidR="00550362" w:rsidRPr="00550362" w:rsidRDefault="00550362" w:rsidP="00550362">
      <w:pPr>
        <w:pStyle w:val="Paragrafoelenco"/>
        <w:rPr>
          <w:rFonts w:ascii="Times New Roman" w:hAnsi="Times New Roman" w:cs="Times New Roman"/>
          <w:sz w:val="26"/>
          <w:szCs w:val="26"/>
        </w:rPr>
      </w:pPr>
    </w:p>
    <w:p w14:paraId="65BB674C" w14:textId="77777777" w:rsidR="008160AF" w:rsidRPr="008160AF" w:rsidRDefault="00592C57" w:rsidP="008160AF">
      <w:pPr>
        <w:pStyle w:val="Paragrafoelenco"/>
        <w:numPr>
          <w:ilvl w:val="0"/>
          <w:numId w:val="1"/>
        </w:numPr>
        <w:jc w:val="both"/>
        <w:rPr>
          <w:rFonts w:ascii="Times New Roman" w:hAnsi="Times New Roman" w:cs="Times New Roman"/>
          <w:color w:val="FF0000"/>
          <w:sz w:val="26"/>
          <w:szCs w:val="26"/>
        </w:rPr>
      </w:pPr>
      <w:r w:rsidRPr="00550362">
        <w:rPr>
          <w:rFonts w:ascii="Times New Roman" w:hAnsi="Times New Roman" w:cs="Times New Roman"/>
          <w:sz w:val="26"/>
          <w:szCs w:val="26"/>
        </w:rPr>
        <w:t>valuti il Governo l’opportunità di prevedere che le dimensioni dei lotti di gara per l’assegnazione del servizio a tutele graduali non siano superiori a 200 mila clienti</w:t>
      </w:r>
      <w:r w:rsidR="001D6BEB">
        <w:rPr>
          <w:rFonts w:ascii="Times New Roman" w:hAnsi="Times New Roman" w:cs="Times New Roman"/>
          <w:sz w:val="26"/>
          <w:szCs w:val="26"/>
        </w:rPr>
        <w:t xml:space="preserve"> </w:t>
      </w:r>
      <w:r w:rsidR="00362E50" w:rsidRPr="008160AF">
        <w:rPr>
          <w:rFonts w:ascii="Times New Roman" w:hAnsi="Times New Roman" w:cs="Times New Roman"/>
          <w:bCs/>
          <w:iCs/>
          <w:sz w:val="26"/>
          <w:szCs w:val="26"/>
        </w:rPr>
        <w:t>ovvero che vi sia un numero di lotti adeguato a garantire massima partecipazione degli operatori alle procedure, considerata la dimensione media delle imprese potenzialmente interessate</w:t>
      </w:r>
      <w:r w:rsidR="00362E50" w:rsidRPr="009D6BAA">
        <w:rPr>
          <w:rFonts w:ascii="Times New Roman" w:hAnsi="Times New Roman" w:cs="Times New Roman"/>
          <w:sz w:val="26"/>
          <w:szCs w:val="26"/>
        </w:rPr>
        <w:t>;</w:t>
      </w:r>
    </w:p>
    <w:p w14:paraId="6176C944" w14:textId="77777777" w:rsidR="008160AF" w:rsidRPr="008160AF" w:rsidRDefault="008160AF" w:rsidP="008160AF">
      <w:pPr>
        <w:pStyle w:val="Paragrafoelenco"/>
        <w:rPr>
          <w:rFonts w:ascii="Times New Roman" w:hAnsi="Times New Roman" w:cs="Times New Roman"/>
          <w:sz w:val="26"/>
          <w:szCs w:val="26"/>
        </w:rPr>
      </w:pPr>
    </w:p>
    <w:p w14:paraId="7ACC7A8D" w14:textId="6B743FAB" w:rsidR="008160AF" w:rsidRPr="008160AF" w:rsidRDefault="00592C57" w:rsidP="008160AF">
      <w:pPr>
        <w:pStyle w:val="Paragrafoelenco"/>
        <w:numPr>
          <w:ilvl w:val="0"/>
          <w:numId w:val="1"/>
        </w:numPr>
        <w:jc w:val="both"/>
        <w:rPr>
          <w:rFonts w:ascii="Times New Roman" w:hAnsi="Times New Roman" w:cs="Times New Roman"/>
          <w:color w:val="FF0000"/>
          <w:sz w:val="26"/>
          <w:szCs w:val="26"/>
        </w:rPr>
      </w:pPr>
      <w:r w:rsidRPr="008160AF">
        <w:rPr>
          <w:rFonts w:ascii="Times New Roman" w:hAnsi="Times New Roman" w:cs="Times New Roman"/>
          <w:sz w:val="26"/>
          <w:szCs w:val="26"/>
        </w:rPr>
        <w:t xml:space="preserve">valuti il Governo l’opportunità di ridurre la soglia dei lotti aggiudicabili attualmente prevista all’articolo 1, comma 2, lettera </w:t>
      </w:r>
      <w:r w:rsidRPr="008160AF">
        <w:rPr>
          <w:rFonts w:ascii="Times New Roman" w:hAnsi="Times New Roman" w:cs="Times New Roman"/>
          <w:i/>
          <w:sz w:val="26"/>
          <w:szCs w:val="26"/>
        </w:rPr>
        <w:t>b)</w:t>
      </w:r>
      <w:r w:rsidRPr="008160AF">
        <w:rPr>
          <w:rFonts w:ascii="Times New Roman" w:hAnsi="Times New Roman" w:cs="Times New Roman"/>
          <w:sz w:val="26"/>
          <w:szCs w:val="26"/>
        </w:rPr>
        <w:t xml:space="preserve"> dal 35 al 20 per </w:t>
      </w:r>
      <w:r w:rsidR="00362E50" w:rsidRPr="008160AF">
        <w:rPr>
          <w:rFonts w:ascii="Times New Roman" w:hAnsi="Times New Roman" w:cs="Times New Roman"/>
          <w:sz w:val="26"/>
          <w:szCs w:val="26"/>
        </w:rPr>
        <w:t xml:space="preserve">cento </w:t>
      </w:r>
      <w:r w:rsidRPr="008160AF">
        <w:rPr>
          <w:rFonts w:ascii="Times New Roman" w:hAnsi="Times New Roman" w:cs="Times New Roman"/>
          <w:sz w:val="26"/>
          <w:szCs w:val="26"/>
        </w:rPr>
        <w:t xml:space="preserve">così da garantire </w:t>
      </w:r>
      <w:r w:rsidR="0025456C" w:rsidRPr="008160AF">
        <w:rPr>
          <w:rFonts w:ascii="Times New Roman" w:hAnsi="Times New Roman" w:cs="Times New Roman"/>
          <w:sz w:val="26"/>
          <w:szCs w:val="26"/>
        </w:rPr>
        <w:t>un</w:t>
      </w:r>
      <w:r w:rsidRPr="008160AF">
        <w:rPr>
          <w:rFonts w:ascii="Times New Roman" w:hAnsi="Times New Roman" w:cs="Times New Roman"/>
          <w:sz w:val="26"/>
          <w:szCs w:val="26"/>
        </w:rPr>
        <w:t xml:space="preserve"> maggior effetto sulla concorrenza;</w:t>
      </w:r>
      <w:r w:rsidR="008160AF" w:rsidRPr="008160AF">
        <w:rPr>
          <w:rFonts w:ascii="Times New Roman" w:hAnsi="Times New Roman" w:cs="Times New Roman"/>
          <w:sz w:val="26"/>
          <w:szCs w:val="26"/>
        </w:rPr>
        <w:t xml:space="preserve"> </w:t>
      </w:r>
    </w:p>
    <w:p w14:paraId="4A09C8AD" w14:textId="140186F5" w:rsidR="008160AF" w:rsidRPr="008160AF" w:rsidRDefault="008160AF" w:rsidP="008160AF">
      <w:pPr>
        <w:pStyle w:val="Paragrafoelenco"/>
        <w:jc w:val="both"/>
        <w:rPr>
          <w:rFonts w:ascii="Times New Roman" w:hAnsi="Times New Roman" w:cs="Times New Roman"/>
          <w:sz w:val="26"/>
          <w:szCs w:val="26"/>
        </w:rPr>
      </w:pPr>
    </w:p>
    <w:p w14:paraId="34560D92" w14:textId="0BABB9BD" w:rsidR="00550362" w:rsidRDefault="00B453BF" w:rsidP="00BB192D">
      <w:pPr>
        <w:pStyle w:val="Paragrafoelenco"/>
        <w:numPr>
          <w:ilvl w:val="0"/>
          <w:numId w:val="1"/>
        </w:numPr>
        <w:jc w:val="both"/>
        <w:rPr>
          <w:rFonts w:ascii="Times New Roman" w:hAnsi="Times New Roman" w:cs="Times New Roman"/>
          <w:sz w:val="26"/>
          <w:szCs w:val="26"/>
        </w:rPr>
      </w:pPr>
      <w:r w:rsidRPr="00550362">
        <w:rPr>
          <w:rFonts w:ascii="Times New Roman" w:hAnsi="Times New Roman" w:cs="Times New Roman"/>
          <w:sz w:val="26"/>
          <w:szCs w:val="26"/>
        </w:rPr>
        <w:t>valuti il Governo l’opportunità di sostituire, all’articolo 2, comma 4 e all’articolo 3, comma 2, la locuzione “congruo anticipo” con l’indicazione di un preciso termine temporale;</w:t>
      </w:r>
      <w:r w:rsidR="00245053">
        <w:rPr>
          <w:rFonts w:ascii="Times New Roman" w:hAnsi="Times New Roman" w:cs="Times New Roman"/>
          <w:sz w:val="26"/>
          <w:szCs w:val="26"/>
        </w:rPr>
        <w:t xml:space="preserve"> </w:t>
      </w:r>
    </w:p>
    <w:p w14:paraId="6453748D" w14:textId="77777777" w:rsidR="00550362" w:rsidRPr="00550362" w:rsidRDefault="00550362" w:rsidP="00550362">
      <w:pPr>
        <w:pStyle w:val="Paragrafoelenco"/>
        <w:rPr>
          <w:rFonts w:ascii="Times New Roman" w:hAnsi="Times New Roman" w:cs="Times New Roman"/>
          <w:sz w:val="26"/>
          <w:szCs w:val="26"/>
        </w:rPr>
      </w:pPr>
    </w:p>
    <w:p w14:paraId="70AB2F3E" w14:textId="5686AF21" w:rsidR="00550362" w:rsidRDefault="00B453BF" w:rsidP="00A858A3">
      <w:pPr>
        <w:pStyle w:val="Paragrafoelenco"/>
        <w:numPr>
          <w:ilvl w:val="0"/>
          <w:numId w:val="1"/>
        </w:numPr>
        <w:jc w:val="both"/>
        <w:rPr>
          <w:rFonts w:ascii="Times New Roman" w:hAnsi="Times New Roman" w:cs="Times New Roman"/>
          <w:sz w:val="26"/>
          <w:szCs w:val="26"/>
        </w:rPr>
      </w:pPr>
      <w:r w:rsidRPr="00550362">
        <w:rPr>
          <w:rFonts w:ascii="Times New Roman" w:hAnsi="Times New Roman" w:cs="Times New Roman"/>
          <w:sz w:val="26"/>
          <w:szCs w:val="26"/>
        </w:rPr>
        <w:t xml:space="preserve">valuti il Governo l’opportunità prevedere che le comunicazioni di cui all’articolo 2, comma 4 e all’articolo 3, comma 2 siano effettuate </w:t>
      </w:r>
      <w:r w:rsidR="0025539F" w:rsidRPr="008160AF">
        <w:rPr>
          <w:rFonts w:ascii="Times New Roman" w:hAnsi="Times New Roman" w:cs="Times New Roman"/>
          <w:bCs/>
          <w:iCs/>
          <w:sz w:val="26"/>
          <w:szCs w:val="26"/>
        </w:rPr>
        <w:t>anche</w:t>
      </w:r>
      <w:r w:rsidR="0025539F" w:rsidRPr="008160AF">
        <w:rPr>
          <w:rFonts w:ascii="Times New Roman" w:hAnsi="Times New Roman" w:cs="Times New Roman"/>
          <w:sz w:val="26"/>
          <w:szCs w:val="26"/>
        </w:rPr>
        <w:t xml:space="preserve"> </w:t>
      </w:r>
      <w:r w:rsidRPr="008160AF">
        <w:rPr>
          <w:rFonts w:ascii="Times New Roman" w:hAnsi="Times New Roman" w:cs="Times New Roman"/>
          <w:sz w:val="26"/>
          <w:szCs w:val="26"/>
        </w:rPr>
        <w:t>c</w:t>
      </w:r>
      <w:r w:rsidRPr="00550362">
        <w:rPr>
          <w:rFonts w:ascii="Times New Roman" w:hAnsi="Times New Roman" w:cs="Times New Roman"/>
          <w:sz w:val="26"/>
          <w:szCs w:val="26"/>
        </w:rPr>
        <w:t xml:space="preserve">on modalità tracciabili, al fine di prevenire contenziosi e, in generale, che tutte le comunicazioni che incidono sulle condizioni contrattuali o sul costo dell’energia o delle componenti tariffarie che i traders sono tenuti a inviare ai propri clienti siano effettuate </w:t>
      </w:r>
      <w:r w:rsidR="0025539F" w:rsidRPr="008160AF">
        <w:rPr>
          <w:rFonts w:ascii="Times New Roman" w:hAnsi="Times New Roman" w:cs="Times New Roman"/>
          <w:bCs/>
          <w:iCs/>
          <w:sz w:val="26"/>
          <w:szCs w:val="26"/>
        </w:rPr>
        <w:t>anche</w:t>
      </w:r>
      <w:r w:rsidR="0025539F">
        <w:rPr>
          <w:rFonts w:ascii="Times New Roman" w:hAnsi="Times New Roman" w:cs="Times New Roman"/>
          <w:sz w:val="26"/>
          <w:szCs w:val="26"/>
        </w:rPr>
        <w:t xml:space="preserve"> </w:t>
      </w:r>
      <w:r w:rsidRPr="00550362">
        <w:rPr>
          <w:rFonts w:ascii="Times New Roman" w:hAnsi="Times New Roman" w:cs="Times New Roman"/>
          <w:sz w:val="26"/>
          <w:szCs w:val="26"/>
        </w:rPr>
        <w:t xml:space="preserve">in forme tracciabili quali la posta elettronica certificata o negli spazi web dedicati dai </w:t>
      </w:r>
      <w:r w:rsidRPr="00550362">
        <w:rPr>
          <w:rFonts w:ascii="Times New Roman" w:hAnsi="Times New Roman" w:cs="Times New Roman"/>
          <w:i/>
          <w:sz w:val="26"/>
          <w:szCs w:val="26"/>
        </w:rPr>
        <w:t>traders</w:t>
      </w:r>
      <w:r w:rsidRPr="00550362">
        <w:rPr>
          <w:rFonts w:ascii="Times New Roman" w:hAnsi="Times New Roman" w:cs="Times New Roman"/>
          <w:sz w:val="26"/>
          <w:szCs w:val="26"/>
        </w:rPr>
        <w:t xml:space="preserve"> a ciascun cliente;</w:t>
      </w:r>
      <w:r w:rsidR="0025539F">
        <w:rPr>
          <w:rFonts w:ascii="Times New Roman" w:hAnsi="Times New Roman" w:cs="Times New Roman"/>
          <w:sz w:val="26"/>
          <w:szCs w:val="26"/>
        </w:rPr>
        <w:t xml:space="preserve"> </w:t>
      </w:r>
    </w:p>
    <w:p w14:paraId="72405E8C" w14:textId="77777777" w:rsidR="00550362" w:rsidRPr="00550362" w:rsidRDefault="00550362" w:rsidP="00550362">
      <w:pPr>
        <w:pStyle w:val="Paragrafoelenco"/>
        <w:rPr>
          <w:rFonts w:ascii="Times New Roman" w:hAnsi="Times New Roman" w:cs="Times New Roman"/>
          <w:sz w:val="26"/>
          <w:szCs w:val="26"/>
        </w:rPr>
      </w:pPr>
    </w:p>
    <w:p w14:paraId="2A7818F9" w14:textId="2914E6A0" w:rsidR="00D50AC7" w:rsidRDefault="00A858A3" w:rsidP="00BB192D">
      <w:pPr>
        <w:pStyle w:val="Paragrafoelenco"/>
        <w:numPr>
          <w:ilvl w:val="0"/>
          <w:numId w:val="1"/>
        </w:numPr>
        <w:jc w:val="both"/>
        <w:rPr>
          <w:rFonts w:ascii="Times New Roman" w:hAnsi="Times New Roman" w:cs="Times New Roman"/>
          <w:sz w:val="26"/>
          <w:szCs w:val="26"/>
        </w:rPr>
      </w:pPr>
      <w:r w:rsidRPr="00550362">
        <w:rPr>
          <w:rFonts w:ascii="Times New Roman" w:hAnsi="Times New Roman" w:cs="Times New Roman"/>
          <w:sz w:val="26"/>
          <w:szCs w:val="26"/>
        </w:rPr>
        <w:lastRenderedPageBreak/>
        <w:t>valuti il Governo l’opportunità di programmare una campagna informativa</w:t>
      </w:r>
      <w:r w:rsidR="00D50AC7">
        <w:rPr>
          <w:rFonts w:ascii="Times New Roman" w:hAnsi="Times New Roman" w:cs="Times New Roman"/>
          <w:sz w:val="26"/>
          <w:szCs w:val="26"/>
        </w:rPr>
        <w:t>/</w:t>
      </w:r>
      <w:r w:rsidRPr="00550362">
        <w:rPr>
          <w:rFonts w:ascii="Times New Roman" w:hAnsi="Times New Roman" w:cs="Times New Roman"/>
          <w:sz w:val="26"/>
          <w:szCs w:val="26"/>
        </w:rPr>
        <w:t>formativa per accompagnare in maniera continua il consumatore nella conoscenza reale del funzionamento del mercato dell’energia, come suggerito dall’AGCM;</w:t>
      </w:r>
      <w:r w:rsidR="00743469">
        <w:rPr>
          <w:rFonts w:ascii="Times New Roman" w:hAnsi="Times New Roman" w:cs="Times New Roman"/>
          <w:sz w:val="26"/>
          <w:szCs w:val="26"/>
        </w:rPr>
        <w:t xml:space="preserve"> </w:t>
      </w:r>
    </w:p>
    <w:p w14:paraId="5C62C286" w14:textId="77777777" w:rsidR="00D50AC7" w:rsidRPr="00D50AC7" w:rsidRDefault="00D50AC7" w:rsidP="00D50AC7">
      <w:pPr>
        <w:pStyle w:val="Paragrafoelenco"/>
        <w:rPr>
          <w:rFonts w:ascii="Times New Roman" w:hAnsi="Times New Roman" w:cs="Times New Roman"/>
          <w:sz w:val="26"/>
          <w:szCs w:val="26"/>
        </w:rPr>
      </w:pPr>
    </w:p>
    <w:p w14:paraId="53CD861D" w14:textId="3D2DF25A" w:rsidR="00B453BF" w:rsidRPr="00D50AC7" w:rsidRDefault="00B453BF" w:rsidP="00BB192D">
      <w:pPr>
        <w:pStyle w:val="Paragrafoelenco"/>
        <w:numPr>
          <w:ilvl w:val="0"/>
          <w:numId w:val="1"/>
        </w:numPr>
        <w:jc w:val="both"/>
        <w:rPr>
          <w:rFonts w:ascii="Times New Roman" w:hAnsi="Times New Roman" w:cs="Times New Roman"/>
          <w:sz w:val="26"/>
          <w:szCs w:val="26"/>
        </w:rPr>
      </w:pPr>
      <w:r w:rsidRPr="00D50AC7">
        <w:rPr>
          <w:rFonts w:ascii="Times New Roman" w:hAnsi="Times New Roman" w:cs="Times New Roman"/>
          <w:sz w:val="26"/>
          <w:szCs w:val="26"/>
        </w:rPr>
        <w:t>valuti il Governo l’opportunità, soprattutto nella fase di transizione, di rafforzare il ruolo del Comitato tecnico consultivo con funzioni di raccordo ed emersione delle istanze dei diversi portatori di interesse sui contenuti inseriti nel portale informatico, costituito presso l’Arera, di cui all’articolo 1, comma 61, della legge 4 agosto 2017, n. 124, prevedendo che esso si riunisca anche su istanza moti</w:t>
      </w:r>
      <w:r w:rsidR="00BB0FAF">
        <w:rPr>
          <w:rFonts w:ascii="Times New Roman" w:hAnsi="Times New Roman" w:cs="Times New Roman"/>
          <w:sz w:val="26"/>
          <w:szCs w:val="26"/>
        </w:rPr>
        <w:t>vata di uno dei suoi componenti.</w:t>
      </w:r>
    </w:p>
    <w:p w14:paraId="0E9EF4E8" w14:textId="3BC9EDC1" w:rsidR="001A76E3" w:rsidRPr="00DD4F52" w:rsidRDefault="001A76E3" w:rsidP="00DD4F52">
      <w:pPr>
        <w:ind w:firstLine="360"/>
        <w:rPr>
          <w:rFonts w:ascii="Times New Roman" w:hAnsi="Times New Roman" w:cs="Times New Roman"/>
          <w:sz w:val="26"/>
          <w:szCs w:val="26"/>
        </w:rPr>
      </w:pPr>
    </w:p>
    <w:sectPr w:rsidR="001A76E3" w:rsidRPr="00DD4F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76E0E"/>
    <w:multiLevelType w:val="hybridMultilevel"/>
    <w:tmpl w:val="FA32F416"/>
    <w:lvl w:ilvl="0" w:tplc="74848E08">
      <w:start w:val="1"/>
      <w:numFmt w:val="lowerLetter"/>
      <w:lvlText w:val="%1)"/>
      <w:lvlJc w:val="left"/>
      <w:pPr>
        <w:ind w:left="72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1D"/>
    <w:rsid w:val="000F7E54"/>
    <w:rsid w:val="001A76E3"/>
    <w:rsid w:val="001D6BEB"/>
    <w:rsid w:val="001F51AF"/>
    <w:rsid w:val="00245053"/>
    <w:rsid w:val="0025456C"/>
    <w:rsid w:val="0025539F"/>
    <w:rsid w:val="002C2551"/>
    <w:rsid w:val="00362E50"/>
    <w:rsid w:val="00393700"/>
    <w:rsid w:val="003E5FE3"/>
    <w:rsid w:val="004B145B"/>
    <w:rsid w:val="00550362"/>
    <w:rsid w:val="00575557"/>
    <w:rsid w:val="00592C57"/>
    <w:rsid w:val="005A1075"/>
    <w:rsid w:val="0066258D"/>
    <w:rsid w:val="006E2416"/>
    <w:rsid w:val="00704E1A"/>
    <w:rsid w:val="00743469"/>
    <w:rsid w:val="007B5E2F"/>
    <w:rsid w:val="008160AF"/>
    <w:rsid w:val="00856A6A"/>
    <w:rsid w:val="008B4806"/>
    <w:rsid w:val="009202CD"/>
    <w:rsid w:val="009542D2"/>
    <w:rsid w:val="009D6BAA"/>
    <w:rsid w:val="00A320AB"/>
    <w:rsid w:val="00A72E7F"/>
    <w:rsid w:val="00A858A3"/>
    <w:rsid w:val="00A87AAF"/>
    <w:rsid w:val="00B453BF"/>
    <w:rsid w:val="00B9156D"/>
    <w:rsid w:val="00BA231D"/>
    <w:rsid w:val="00BB0FAF"/>
    <w:rsid w:val="00BB192D"/>
    <w:rsid w:val="00BD304D"/>
    <w:rsid w:val="00C427C2"/>
    <w:rsid w:val="00C8092D"/>
    <w:rsid w:val="00D4164F"/>
    <w:rsid w:val="00D50AC7"/>
    <w:rsid w:val="00DC439B"/>
    <w:rsid w:val="00DD4F52"/>
    <w:rsid w:val="00E61F41"/>
    <w:rsid w:val="00EF7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0362"/>
    <w:pPr>
      <w:ind w:left="720"/>
      <w:contextualSpacing/>
    </w:pPr>
  </w:style>
  <w:style w:type="paragraph" w:styleId="Revisione">
    <w:name w:val="Revision"/>
    <w:hidden/>
    <w:uiPriority w:val="99"/>
    <w:semiHidden/>
    <w:rsid w:val="00362E50"/>
    <w:pPr>
      <w:spacing w:after="0" w:line="240" w:lineRule="auto"/>
    </w:pPr>
  </w:style>
  <w:style w:type="paragraph" w:styleId="Testofumetto">
    <w:name w:val="Balloon Text"/>
    <w:basedOn w:val="Normale"/>
    <w:link w:val="TestofumettoCarattere"/>
    <w:uiPriority w:val="99"/>
    <w:semiHidden/>
    <w:unhideWhenUsed/>
    <w:rsid w:val="00C427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27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0362"/>
    <w:pPr>
      <w:ind w:left="720"/>
      <w:contextualSpacing/>
    </w:pPr>
  </w:style>
  <w:style w:type="paragraph" w:styleId="Revisione">
    <w:name w:val="Revision"/>
    <w:hidden/>
    <w:uiPriority w:val="99"/>
    <w:semiHidden/>
    <w:rsid w:val="00362E50"/>
    <w:pPr>
      <w:spacing w:after="0" w:line="240" w:lineRule="auto"/>
    </w:pPr>
  </w:style>
  <w:style w:type="paragraph" w:styleId="Testofumetto">
    <w:name w:val="Balloon Text"/>
    <w:basedOn w:val="Normale"/>
    <w:link w:val="TestofumettoCarattere"/>
    <w:uiPriority w:val="99"/>
    <w:semiHidden/>
    <w:unhideWhenUsed/>
    <w:rsid w:val="00C427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2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0962-3905-481B-91ED-16FFB217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773</Words>
  <Characters>4409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Camera dei Deputati</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Menegon</dc:creator>
  <cp:keywords/>
  <dc:description/>
  <cp:lastModifiedBy>Cdd</cp:lastModifiedBy>
  <cp:revision>9</cp:revision>
  <cp:lastPrinted>2023-05-17T08:55:00Z</cp:lastPrinted>
  <dcterms:created xsi:type="dcterms:W3CDTF">2023-05-17T06:52:00Z</dcterms:created>
  <dcterms:modified xsi:type="dcterms:W3CDTF">2023-05-17T08:56:00Z</dcterms:modified>
</cp:coreProperties>
</file>