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09" w:rsidRPr="00B21E8D" w:rsidRDefault="00013A53" w:rsidP="00013A53">
      <w:pPr>
        <w:jc w:val="center"/>
        <w:rPr>
          <w:rFonts w:ascii="Garamond" w:hAnsi="Garamond"/>
          <w:sz w:val="24"/>
          <w:szCs w:val="24"/>
        </w:rPr>
      </w:pPr>
      <w:bookmarkStart w:id="0" w:name="_GoBack"/>
      <w:bookmarkEnd w:id="0"/>
      <w:r w:rsidRPr="00B21E8D">
        <w:rPr>
          <w:rStyle w:val="Enfasigrassetto"/>
          <w:rFonts w:ascii="Garamond" w:hAnsi="Garamond" w:cs="Arial"/>
          <w:b w:val="0"/>
          <w:sz w:val="24"/>
          <w:szCs w:val="24"/>
          <w:shd w:val="clear" w:color="auto" w:fill="FFFFFF"/>
        </w:rPr>
        <w:t>SCHEMA DI DECRETO MINISTERIALE CONCERNENTE</w:t>
      </w:r>
      <w:r w:rsidRPr="00B21E8D">
        <w:rPr>
          <w:rStyle w:val="Enfasigrassetto"/>
          <w:rFonts w:ascii="Garamond" w:hAnsi="Garamond" w:cs="Arial"/>
          <w:sz w:val="24"/>
          <w:szCs w:val="24"/>
          <w:shd w:val="clear" w:color="auto" w:fill="FFFFFF"/>
        </w:rPr>
        <w:t xml:space="preserve"> </w:t>
      </w:r>
      <w:r w:rsidRPr="00B21E8D">
        <w:rPr>
          <w:rFonts w:ascii="Garamond" w:hAnsi="Garamond"/>
          <w:sz w:val="24"/>
          <w:szCs w:val="24"/>
        </w:rPr>
        <w:t>DISCIPLINA DEI CRITERI E DELLE MODALITÀ PER L'INGRESSO CONSAPEVOLE DEI CLIENTI DOMESTICI NEL MERCATO LIBERO DELL'ENERGIA ELETTRICA. ATTO N. 44.</w:t>
      </w:r>
    </w:p>
    <w:p w:rsidR="00B37DB4" w:rsidRPr="00B21E8D" w:rsidRDefault="00B37DB4" w:rsidP="0040736D">
      <w:pPr>
        <w:jc w:val="center"/>
        <w:rPr>
          <w:rFonts w:ascii="Garamond" w:hAnsi="Garamond"/>
          <w:sz w:val="24"/>
          <w:szCs w:val="24"/>
        </w:rPr>
      </w:pPr>
    </w:p>
    <w:p w:rsidR="00B37DB4" w:rsidRPr="000326F1" w:rsidRDefault="00B37DB4" w:rsidP="00B21E8D">
      <w:pPr>
        <w:pStyle w:val="NormaleWeb"/>
        <w:shd w:val="clear" w:color="auto" w:fill="FFFFFF"/>
        <w:jc w:val="both"/>
        <w:rPr>
          <w:rFonts w:ascii="Garamond" w:hAnsi="Garamond" w:cs="Arial"/>
        </w:rPr>
      </w:pPr>
      <w:r w:rsidRPr="000326F1">
        <w:rPr>
          <w:rFonts w:ascii="Garamond" w:hAnsi="Garamond" w:cs="Arial"/>
        </w:rPr>
        <w:t>La X Commissione,</w:t>
      </w:r>
    </w:p>
    <w:p w:rsidR="00863482" w:rsidRPr="000326F1" w:rsidRDefault="00B37DB4" w:rsidP="00B21E8D">
      <w:pPr>
        <w:pStyle w:val="NormaleWeb"/>
        <w:shd w:val="clear" w:color="auto" w:fill="FFFFFF"/>
        <w:jc w:val="both"/>
        <w:rPr>
          <w:rFonts w:ascii="Garamond" w:hAnsi="Garamond"/>
        </w:rPr>
      </w:pPr>
      <w:r w:rsidRPr="000326F1">
        <w:rPr>
          <w:rFonts w:ascii="Garamond" w:hAnsi="Garamond" w:cs="Arial"/>
        </w:rPr>
        <w:t xml:space="preserve">esaminato, ai sensi dell'articolo 143, comma 4, del Regolamento, </w:t>
      </w:r>
      <w:r w:rsidRPr="000326F1">
        <w:rPr>
          <w:rStyle w:val="Enfasigrassetto"/>
          <w:rFonts w:ascii="Garamond" w:hAnsi="Garamond" w:cs="Arial"/>
          <w:b w:val="0"/>
          <w:shd w:val="clear" w:color="auto" w:fill="FFFFFF"/>
        </w:rPr>
        <w:t>lo schema di decreto ministeriale concernente</w:t>
      </w:r>
      <w:r w:rsidRPr="000326F1">
        <w:rPr>
          <w:rStyle w:val="Enfasigrassetto"/>
          <w:rFonts w:ascii="Garamond" w:hAnsi="Garamond" w:cs="Arial"/>
          <w:shd w:val="clear" w:color="auto" w:fill="FFFFFF"/>
        </w:rPr>
        <w:t xml:space="preserve"> </w:t>
      </w:r>
      <w:r w:rsidRPr="000326F1">
        <w:rPr>
          <w:rFonts w:ascii="Garamond" w:hAnsi="Garamond"/>
        </w:rPr>
        <w:t>disciplina dei criteri e delle modalità per l'ingresso consapevole dei clienti domestici nel mercato libero dell'energia elettrica (Atto del Governo n. 44)</w:t>
      </w:r>
      <w:r w:rsidR="006F7E6F" w:rsidRPr="000326F1">
        <w:rPr>
          <w:rFonts w:ascii="Garamond" w:hAnsi="Garamond"/>
        </w:rPr>
        <w:t>;</w:t>
      </w:r>
    </w:p>
    <w:p w:rsidR="006F7E6F" w:rsidRPr="000326F1" w:rsidRDefault="00B21E8D" w:rsidP="00710C3B">
      <w:pPr>
        <w:autoSpaceDE w:val="0"/>
        <w:autoSpaceDN w:val="0"/>
        <w:adjustRightInd w:val="0"/>
        <w:spacing w:after="0" w:line="240" w:lineRule="auto"/>
        <w:jc w:val="both"/>
        <w:rPr>
          <w:rFonts w:ascii="Garamond" w:hAnsi="Garamond"/>
          <w:sz w:val="24"/>
          <w:szCs w:val="24"/>
        </w:rPr>
      </w:pPr>
      <w:r w:rsidRPr="000326F1">
        <w:rPr>
          <w:rFonts w:ascii="Garamond" w:eastAsia="Times New Roman" w:hAnsi="Garamond" w:cs="Arial"/>
          <w:sz w:val="24"/>
          <w:szCs w:val="24"/>
          <w:lang w:eastAsia="it-IT"/>
        </w:rPr>
        <w:t>visto</w:t>
      </w:r>
      <w:r w:rsidR="0036070E" w:rsidRPr="000326F1">
        <w:rPr>
          <w:rFonts w:ascii="Garamond" w:eastAsia="Times New Roman" w:hAnsi="Garamond" w:cs="Arial"/>
          <w:sz w:val="24"/>
          <w:szCs w:val="24"/>
          <w:lang w:eastAsia="it-IT"/>
        </w:rPr>
        <w:t xml:space="preserve"> lo schema di decreto</w:t>
      </w:r>
      <w:r w:rsidR="0040736D" w:rsidRPr="000326F1">
        <w:rPr>
          <w:rFonts w:ascii="Garamond" w:eastAsia="Times New Roman" w:hAnsi="Garamond" w:cs="Arial"/>
          <w:sz w:val="24"/>
          <w:szCs w:val="24"/>
          <w:lang w:eastAsia="it-IT"/>
        </w:rPr>
        <w:t xml:space="preserve"> </w:t>
      </w:r>
      <w:r w:rsidRPr="000326F1">
        <w:rPr>
          <w:rFonts w:ascii="Garamond" w:eastAsia="Times New Roman" w:hAnsi="Garamond" w:cs="Arial"/>
          <w:sz w:val="24"/>
          <w:szCs w:val="24"/>
          <w:lang w:eastAsia="it-IT"/>
        </w:rPr>
        <w:t>in </w:t>
      </w:r>
      <w:r w:rsidR="00D77E62" w:rsidRPr="000326F1">
        <w:rPr>
          <w:rFonts w:ascii="Garamond" w:eastAsia="Times New Roman" w:hAnsi="Garamond" w:cs="Arial"/>
          <w:sz w:val="24"/>
          <w:szCs w:val="24"/>
          <w:lang w:eastAsia="it-IT"/>
        </w:rPr>
        <w:t>titolo che reca misure tese a disciplinare</w:t>
      </w:r>
      <w:r w:rsidR="00710C3B" w:rsidRPr="000326F1">
        <w:rPr>
          <w:rFonts w:ascii="Garamond" w:eastAsia="Times New Roman" w:hAnsi="Garamond" w:cs="Arial"/>
          <w:sz w:val="24"/>
          <w:szCs w:val="24"/>
          <w:lang w:eastAsia="it-IT"/>
        </w:rPr>
        <w:t xml:space="preserve"> </w:t>
      </w:r>
      <w:r w:rsidR="00D77E62" w:rsidRPr="000326F1">
        <w:rPr>
          <w:rFonts w:ascii="Garamond" w:eastAsia="Times New Roman" w:hAnsi="Garamond" w:cs="Arial"/>
          <w:sz w:val="24"/>
          <w:szCs w:val="24"/>
          <w:lang w:eastAsia="it-IT"/>
        </w:rPr>
        <w:t>i criteri e le modalit</w:t>
      </w:r>
      <w:r w:rsidR="00D77E62" w:rsidRPr="000326F1">
        <w:rPr>
          <w:rFonts w:ascii="Garamond" w:eastAsia="Times New Roman" w:hAnsi="Garamond" w:cs="Arial" w:hint="cs"/>
          <w:sz w:val="24"/>
          <w:szCs w:val="24"/>
          <w:lang w:eastAsia="it-IT"/>
        </w:rPr>
        <w:t>à</w:t>
      </w:r>
      <w:r w:rsidR="00D77E62" w:rsidRPr="000326F1">
        <w:rPr>
          <w:rFonts w:ascii="Garamond" w:eastAsia="Times New Roman" w:hAnsi="Garamond" w:cs="Arial"/>
          <w:sz w:val="24"/>
          <w:szCs w:val="24"/>
          <w:lang w:eastAsia="it-IT"/>
        </w:rPr>
        <w:t xml:space="preserve"> per </w:t>
      </w:r>
      <w:r w:rsidR="00710C3B" w:rsidRPr="000326F1">
        <w:rPr>
          <w:rFonts w:ascii="Garamond" w:eastAsia="Times New Roman" w:hAnsi="Garamond" w:cs="Arial"/>
          <w:sz w:val="24"/>
          <w:szCs w:val="24"/>
          <w:lang w:eastAsia="it-IT"/>
        </w:rPr>
        <w:t>favorire l'</w:t>
      </w:r>
      <w:r w:rsidR="00710C3B" w:rsidRPr="000326F1">
        <w:rPr>
          <w:rFonts w:ascii="Garamond" w:eastAsia="Times New Roman" w:hAnsi="Garamond" w:cs="Arial"/>
          <w:bCs/>
          <w:sz w:val="24"/>
          <w:szCs w:val="24"/>
          <w:lang w:eastAsia="it-IT"/>
        </w:rPr>
        <w:t xml:space="preserve">ingresso </w:t>
      </w:r>
      <w:r w:rsidR="00710C3B" w:rsidRPr="000326F1">
        <w:rPr>
          <w:rFonts w:ascii="Garamond" w:eastAsia="Times New Roman" w:hAnsi="Garamond" w:cs="Arial"/>
          <w:sz w:val="24"/>
          <w:szCs w:val="24"/>
          <w:lang w:eastAsia="it-IT"/>
        </w:rPr>
        <w:t xml:space="preserve">consapevole nel </w:t>
      </w:r>
      <w:r w:rsidR="00710C3B" w:rsidRPr="000326F1">
        <w:rPr>
          <w:rFonts w:ascii="Garamond" w:eastAsia="Times New Roman" w:hAnsi="Garamond" w:cs="Arial"/>
          <w:bCs/>
          <w:sz w:val="24"/>
          <w:szCs w:val="24"/>
          <w:lang w:eastAsia="it-IT"/>
        </w:rPr>
        <w:t xml:space="preserve">mercato </w:t>
      </w:r>
      <w:r w:rsidR="00710C3B" w:rsidRPr="000326F1">
        <w:rPr>
          <w:rFonts w:ascii="Garamond" w:eastAsia="Times New Roman" w:hAnsi="Garamond" w:cs="Arial"/>
          <w:sz w:val="24"/>
          <w:szCs w:val="24"/>
          <w:lang w:eastAsia="it-IT"/>
        </w:rPr>
        <w:t>dell'</w:t>
      </w:r>
      <w:r w:rsidR="00710C3B" w:rsidRPr="000326F1">
        <w:rPr>
          <w:rFonts w:ascii="Garamond" w:eastAsia="Times New Roman" w:hAnsi="Garamond" w:cs="Arial"/>
          <w:bCs/>
          <w:sz w:val="24"/>
          <w:szCs w:val="24"/>
          <w:lang w:eastAsia="it-IT"/>
        </w:rPr>
        <w:t xml:space="preserve">energia elettrica </w:t>
      </w:r>
      <w:r w:rsidR="00710C3B" w:rsidRPr="000326F1">
        <w:rPr>
          <w:rFonts w:ascii="Garamond" w:eastAsia="Times New Roman" w:hAnsi="Garamond" w:cs="Arial"/>
          <w:sz w:val="24"/>
          <w:szCs w:val="24"/>
          <w:lang w:eastAsia="it-IT"/>
        </w:rPr>
        <w:t xml:space="preserve">dei </w:t>
      </w:r>
      <w:r w:rsidR="00710C3B" w:rsidRPr="000326F1">
        <w:rPr>
          <w:rFonts w:ascii="Garamond" w:eastAsia="Times New Roman" w:hAnsi="Garamond" w:cs="Arial"/>
          <w:bCs/>
          <w:sz w:val="24"/>
          <w:szCs w:val="24"/>
          <w:lang w:eastAsia="it-IT"/>
        </w:rPr>
        <w:t xml:space="preserve">clienti finali </w:t>
      </w:r>
      <w:r w:rsidR="00710C3B" w:rsidRPr="000326F1">
        <w:rPr>
          <w:rFonts w:ascii="Garamond" w:eastAsia="Times New Roman" w:hAnsi="Garamond" w:cs="Arial"/>
          <w:sz w:val="24"/>
          <w:szCs w:val="24"/>
          <w:lang w:eastAsia="it-IT"/>
        </w:rPr>
        <w:t xml:space="preserve">interessati dal </w:t>
      </w:r>
      <w:r w:rsidR="00710C3B" w:rsidRPr="000326F1">
        <w:rPr>
          <w:rFonts w:ascii="Garamond" w:eastAsia="Times New Roman" w:hAnsi="Garamond" w:cs="Arial"/>
          <w:bCs/>
          <w:sz w:val="24"/>
          <w:szCs w:val="24"/>
          <w:lang w:eastAsia="it-IT"/>
        </w:rPr>
        <w:t xml:space="preserve">superamento </w:t>
      </w:r>
      <w:r w:rsidR="00710C3B" w:rsidRPr="000326F1">
        <w:rPr>
          <w:rFonts w:ascii="Garamond" w:eastAsia="Times New Roman" w:hAnsi="Garamond" w:cs="Arial"/>
          <w:sz w:val="24"/>
          <w:szCs w:val="24"/>
          <w:lang w:eastAsia="it-IT"/>
        </w:rPr>
        <w:t xml:space="preserve">dei </w:t>
      </w:r>
      <w:r w:rsidR="00710C3B" w:rsidRPr="000326F1">
        <w:rPr>
          <w:rFonts w:ascii="Garamond" w:eastAsia="Times New Roman" w:hAnsi="Garamond" w:cs="Arial"/>
          <w:bCs/>
          <w:sz w:val="24"/>
          <w:szCs w:val="24"/>
          <w:lang w:eastAsia="it-IT"/>
        </w:rPr>
        <w:t>regimi di prezzi regolati</w:t>
      </w:r>
      <w:r w:rsidR="00710C3B" w:rsidRPr="000326F1">
        <w:rPr>
          <w:rFonts w:ascii="Garamond" w:eastAsia="Times New Roman" w:hAnsi="Garamond" w:cs="Arial"/>
          <w:sz w:val="24"/>
          <w:szCs w:val="24"/>
          <w:lang w:eastAsia="it-IT"/>
        </w:rPr>
        <w:t>, nonch</w:t>
      </w:r>
      <w:r w:rsidR="00710C3B" w:rsidRPr="000326F1">
        <w:rPr>
          <w:rFonts w:ascii="Garamond" w:eastAsia="Times New Roman" w:hAnsi="Garamond" w:cs="Arial" w:hint="cs"/>
          <w:sz w:val="24"/>
          <w:szCs w:val="24"/>
          <w:lang w:eastAsia="it-IT"/>
        </w:rPr>
        <w:t>é</w:t>
      </w:r>
      <w:r w:rsidR="00710C3B" w:rsidRPr="000326F1">
        <w:rPr>
          <w:rFonts w:ascii="Garamond" w:eastAsia="Times New Roman" w:hAnsi="Garamond" w:cs="Arial"/>
          <w:sz w:val="24"/>
          <w:szCs w:val="24"/>
          <w:lang w:eastAsia="it-IT"/>
        </w:rPr>
        <w:t xml:space="preserve"> opportuni criteri per il passaggio al mercato dei </w:t>
      </w:r>
      <w:r w:rsidR="00710C3B" w:rsidRPr="000326F1">
        <w:rPr>
          <w:rFonts w:ascii="Garamond" w:eastAsia="Times New Roman" w:hAnsi="Garamond" w:cs="Arial"/>
          <w:bCs/>
          <w:sz w:val="24"/>
          <w:szCs w:val="24"/>
          <w:lang w:eastAsia="it-IT"/>
        </w:rPr>
        <w:t>clienti domestici non vulnerabili</w:t>
      </w:r>
      <w:r w:rsidR="00710C3B" w:rsidRPr="000326F1">
        <w:rPr>
          <w:rFonts w:ascii="Garamond" w:eastAsia="Times New Roman" w:hAnsi="Garamond" w:cs="Arial"/>
          <w:sz w:val="24"/>
          <w:szCs w:val="24"/>
          <w:lang w:eastAsia="it-IT"/>
        </w:rPr>
        <w:t xml:space="preserve">, riforniti nell'ambito del servizio di tutela che non abbiano ancora esercitato il proprio diritto di scelta del fornitore. Per i clienti domestici vulnerabili continua ad applicarsi transitoriamente il </w:t>
      </w:r>
      <w:r w:rsidR="00710C3B" w:rsidRPr="000326F1">
        <w:rPr>
          <w:rFonts w:ascii="Garamond" w:eastAsia="Times New Roman" w:hAnsi="Garamond" w:cs="Arial"/>
          <w:bCs/>
          <w:sz w:val="24"/>
          <w:szCs w:val="24"/>
          <w:lang w:eastAsia="it-IT"/>
        </w:rPr>
        <w:t xml:space="preserve">servizio di maggior tutela </w:t>
      </w:r>
      <w:r w:rsidR="00710C3B" w:rsidRPr="000326F1">
        <w:rPr>
          <w:rFonts w:ascii="Garamond" w:eastAsia="Times New Roman" w:hAnsi="Garamond" w:cs="Arial"/>
          <w:sz w:val="24"/>
          <w:szCs w:val="24"/>
          <w:lang w:eastAsia="it-IT"/>
        </w:rPr>
        <w:t>fino all'adozione delle misure previste dall'articolo 11, comma 2, del decreto legislativo 8 novembre 2021, n. 210, e, in ogni caso, non oltre il 1</w:t>
      </w:r>
      <w:r w:rsidR="00710C3B" w:rsidRPr="000326F1">
        <w:rPr>
          <w:rFonts w:ascii="Garamond" w:eastAsia="Times New Roman" w:hAnsi="Garamond" w:cs="Arial" w:hint="cs"/>
          <w:sz w:val="24"/>
          <w:szCs w:val="24"/>
          <w:lang w:eastAsia="it-IT"/>
        </w:rPr>
        <w:t>°</w:t>
      </w:r>
      <w:r w:rsidR="00710C3B" w:rsidRPr="000326F1">
        <w:rPr>
          <w:rFonts w:ascii="Garamond" w:eastAsia="Times New Roman" w:hAnsi="Garamond" w:cs="Arial"/>
          <w:sz w:val="24"/>
          <w:szCs w:val="24"/>
          <w:lang w:eastAsia="it-IT"/>
        </w:rPr>
        <w:t xml:space="preserve"> aprile 2027;</w:t>
      </w:r>
    </w:p>
    <w:p w:rsidR="00B0512C" w:rsidRPr="000326F1" w:rsidRDefault="00B0512C" w:rsidP="00863482">
      <w:pPr>
        <w:spacing w:after="0"/>
        <w:jc w:val="both"/>
        <w:rPr>
          <w:rFonts w:ascii="Garamond" w:hAnsi="Garamond"/>
          <w:sz w:val="24"/>
          <w:szCs w:val="24"/>
        </w:rPr>
      </w:pPr>
    </w:p>
    <w:p w:rsidR="00123854" w:rsidRPr="000326F1" w:rsidRDefault="00710C3B" w:rsidP="00B624B2">
      <w:pPr>
        <w:spacing w:after="0"/>
        <w:jc w:val="both"/>
        <w:rPr>
          <w:rFonts w:ascii="Garamond" w:eastAsia="Times New Roman" w:hAnsi="Garamond" w:cs="Arial"/>
          <w:sz w:val="24"/>
          <w:szCs w:val="24"/>
          <w:lang w:eastAsia="it-IT"/>
        </w:rPr>
      </w:pPr>
      <w:r w:rsidRPr="000326F1">
        <w:rPr>
          <w:rFonts w:ascii="Garamond" w:eastAsia="Times New Roman" w:hAnsi="Garamond" w:cs="Arial"/>
          <w:sz w:val="24"/>
          <w:szCs w:val="24"/>
          <w:lang w:eastAsia="it-IT"/>
        </w:rPr>
        <w:t xml:space="preserve">considerato che l'articolo 2 </w:t>
      </w:r>
      <w:r w:rsidR="00123854" w:rsidRPr="000326F1">
        <w:rPr>
          <w:rFonts w:ascii="Garamond" w:eastAsia="Times New Roman" w:hAnsi="Garamond" w:cs="Arial"/>
          <w:sz w:val="24"/>
          <w:szCs w:val="24"/>
          <w:lang w:eastAsia="it-IT"/>
        </w:rPr>
        <w:t>definisce i criteri per assicurare il servizio di fornitura di energia elettrica ai clienti domestici non vulnerabili al 10 gennaio 2024</w:t>
      </w:r>
      <w:r w:rsidR="00B624B2" w:rsidRPr="000326F1">
        <w:rPr>
          <w:rFonts w:ascii="Garamond" w:eastAsia="Times New Roman" w:hAnsi="Garamond" w:cs="Arial"/>
          <w:sz w:val="24"/>
          <w:szCs w:val="24"/>
          <w:lang w:eastAsia="it-IT"/>
        </w:rPr>
        <w:t>,</w:t>
      </w:r>
      <w:r w:rsidR="00123854" w:rsidRPr="000326F1">
        <w:rPr>
          <w:rFonts w:ascii="Garamond" w:eastAsia="Times New Roman" w:hAnsi="Garamond" w:cs="Arial"/>
          <w:sz w:val="24"/>
          <w:szCs w:val="24"/>
          <w:lang w:eastAsia="it-IT"/>
        </w:rPr>
        <w:t xml:space="preserve"> prevedendo che gli stessi clienti che</w:t>
      </w:r>
      <w:r w:rsidR="00880D76">
        <w:rPr>
          <w:rFonts w:ascii="Garamond" w:eastAsia="Times New Roman" w:hAnsi="Garamond" w:cs="Arial"/>
          <w:sz w:val="24"/>
          <w:szCs w:val="24"/>
          <w:lang w:eastAsia="it-IT"/>
        </w:rPr>
        <w:t>,</w:t>
      </w:r>
      <w:r w:rsidR="00123854" w:rsidRPr="000326F1">
        <w:rPr>
          <w:rFonts w:ascii="Garamond" w:eastAsia="Times New Roman" w:hAnsi="Garamond" w:cs="Arial"/>
          <w:sz w:val="24"/>
          <w:szCs w:val="24"/>
          <w:lang w:eastAsia="it-IT"/>
        </w:rPr>
        <w:t xml:space="preserve"> </w:t>
      </w:r>
      <w:r w:rsidR="00880D76">
        <w:rPr>
          <w:rFonts w:ascii="Garamond" w:eastAsia="Times New Roman" w:hAnsi="Garamond" w:cs="Arial"/>
          <w:sz w:val="24"/>
          <w:szCs w:val="24"/>
          <w:lang w:eastAsia="it-IT"/>
        </w:rPr>
        <w:t xml:space="preserve">per quella </w:t>
      </w:r>
      <w:r w:rsidR="00123854" w:rsidRPr="000326F1">
        <w:rPr>
          <w:rFonts w:ascii="Garamond" w:eastAsia="Times New Roman" w:hAnsi="Garamond" w:cs="Arial"/>
          <w:sz w:val="24"/>
          <w:szCs w:val="24"/>
          <w:lang w:eastAsia="it-IT"/>
        </w:rPr>
        <w:t>medesima data</w:t>
      </w:r>
      <w:r w:rsidR="00880D76">
        <w:rPr>
          <w:rFonts w:ascii="Garamond" w:eastAsia="Times New Roman" w:hAnsi="Garamond" w:cs="Arial"/>
          <w:sz w:val="24"/>
          <w:szCs w:val="24"/>
          <w:lang w:eastAsia="it-IT"/>
        </w:rPr>
        <w:t>,</w:t>
      </w:r>
      <w:r w:rsidR="00123854" w:rsidRPr="000326F1">
        <w:rPr>
          <w:rFonts w:ascii="Garamond" w:eastAsia="Times New Roman" w:hAnsi="Garamond" w:cs="Arial"/>
          <w:sz w:val="24"/>
          <w:szCs w:val="24"/>
          <w:lang w:eastAsia="it-IT"/>
        </w:rPr>
        <w:t xml:space="preserve"> non abbiano operato la scelta verso un operatore di mercato</w:t>
      </w:r>
      <w:r w:rsidR="00880D76">
        <w:rPr>
          <w:rFonts w:ascii="Garamond" w:eastAsia="Times New Roman" w:hAnsi="Garamond" w:cs="Arial"/>
          <w:sz w:val="24"/>
          <w:szCs w:val="24"/>
          <w:lang w:eastAsia="it-IT"/>
        </w:rPr>
        <w:t>,</w:t>
      </w:r>
      <w:r w:rsidR="00B624B2" w:rsidRPr="000326F1">
        <w:rPr>
          <w:rFonts w:ascii="Garamond" w:eastAsia="Times New Roman" w:hAnsi="Garamond" w:cs="Arial"/>
          <w:sz w:val="24"/>
          <w:szCs w:val="24"/>
          <w:lang w:eastAsia="it-IT"/>
        </w:rPr>
        <w:t xml:space="preserve"> siano forniti, a decorrere dalla medesima data e fino all'esercizio del diritto di scelta del fornitore, attraverso il servizio a tutele graduali (STG) disciplinato dall'ARERA, prevedendo, </w:t>
      </w:r>
      <w:r w:rsidR="00B624B2" w:rsidRPr="000326F1">
        <w:rPr>
          <w:rFonts w:ascii="Garamond" w:eastAsia="Times New Roman" w:hAnsi="Garamond" w:cs="Arial"/>
          <w:i/>
          <w:sz w:val="24"/>
          <w:szCs w:val="24"/>
          <w:lang w:eastAsia="it-IT"/>
        </w:rPr>
        <w:t>inter alia</w:t>
      </w:r>
      <w:r w:rsidR="00B624B2" w:rsidRPr="000326F1">
        <w:rPr>
          <w:rFonts w:ascii="Garamond" w:eastAsia="Times New Roman" w:hAnsi="Garamond" w:cs="Arial"/>
          <w:sz w:val="24"/>
          <w:szCs w:val="24"/>
          <w:lang w:eastAsia="it-IT"/>
        </w:rPr>
        <w:t xml:space="preserve">, </w:t>
      </w:r>
      <w:r w:rsidR="00462A10" w:rsidRPr="000326F1">
        <w:rPr>
          <w:rFonts w:ascii="Garamond" w:eastAsia="Times New Roman" w:hAnsi="Garamond" w:cs="Arial"/>
          <w:sz w:val="24"/>
          <w:szCs w:val="24"/>
          <w:lang w:eastAsia="it-IT"/>
        </w:rPr>
        <w:t xml:space="preserve">che l’identificazione dei fornitori del </w:t>
      </w:r>
      <w:r w:rsidR="00956CE4" w:rsidRPr="000326F1">
        <w:rPr>
          <w:rFonts w:ascii="Garamond" w:eastAsia="Times New Roman" w:hAnsi="Garamond" w:cs="Arial"/>
          <w:sz w:val="24"/>
          <w:szCs w:val="24"/>
          <w:lang w:eastAsia="it-IT"/>
        </w:rPr>
        <w:t>STG</w:t>
      </w:r>
      <w:r w:rsidR="00462A10" w:rsidRPr="000326F1">
        <w:rPr>
          <w:rFonts w:ascii="Garamond" w:eastAsia="Times New Roman" w:hAnsi="Garamond" w:cs="Arial"/>
          <w:sz w:val="24"/>
          <w:szCs w:val="24"/>
          <w:lang w:eastAsia="it-IT"/>
        </w:rPr>
        <w:t xml:space="preserve"> avvenga </w:t>
      </w:r>
      <w:r w:rsidR="00956CE4" w:rsidRPr="000326F1">
        <w:rPr>
          <w:rFonts w:ascii="Garamond" w:eastAsia="Times New Roman" w:hAnsi="Garamond" w:cs="Arial"/>
          <w:sz w:val="24"/>
          <w:szCs w:val="24"/>
          <w:lang w:eastAsia="it-IT"/>
        </w:rPr>
        <w:t xml:space="preserve">sulla base di procedure concorsuali </w:t>
      </w:r>
      <w:r w:rsidR="00462A10" w:rsidRPr="000326F1">
        <w:rPr>
          <w:rFonts w:ascii="Garamond" w:eastAsia="Times New Roman" w:hAnsi="Garamond" w:cs="Arial"/>
          <w:sz w:val="24"/>
          <w:szCs w:val="24"/>
          <w:lang w:eastAsia="it-IT"/>
        </w:rPr>
        <w:t xml:space="preserve">svolte da Acquirente Unico </w:t>
      </w:r>
      <w:proofErr w:type="spellStart"/>
      <w:r w:rsidR="00462A10" w:rsidRPr="000326F1">
        <w:rPr>
          <w:rFonts w:ascii="Garamond" w:eastAsia="Times New Roman" w:hAnsi="Garamond" w:cs="Arial"/>
          <w:sz w:val="24"/>
          <w:szCs w:val="24"/>
          <w:lang w:eastAsia="it-IT"/>
        </w:rPr>
        <w:t>S.p.A</w:t>
      </w:r>
      <w:proofErr w:type="spellEnd"/>
      <w:r w:rsidR="00956CE4" w:rsidRPr="000326F1">
        <w:rPr>
          <w:rFonts w:ascii="Garamond" w:eastAsia="Times New Roman" w:hAnsi="Garamond" w:cs="Arial"/>
          <w:sz w:val="24"/>
          <w:szCs w:val="24"/>
          <w:lang w:eastAsia="it-IT"/>
        </w:rPr>
        <w:t xml:space="preserve"> </w:t>
      </w:r>
      <w:r w:rsidR="000326F1">
        <w:rPr>
          <w:rFonts w:ascii="Garamond" w:eastAsia="Times New Roman" w:hAnsi="Garamond" w:cs="Arial"/>
          <w:sz w:val="24"/>
          <w:szCs w:val="24"/>
          <w:lang w:eastAsia="it-IT"/>
        </w:rPr>
        <w:t>(con soglia massima per ogni singolo operatore</w:t>
      </w:r>
      <w:r w:rsidR="00880D76" w:rsidRPr="00880D76">
        <w:rPr>
          <w:rFonts w:ascii="Garamond" w:eastAsia="Times New Roman" w:hAnsi="Garamond" w:cs="Arial"/>
          <w:sz w:val="24"/>
          <w:szCs w:val="24"/>
          <w:lang w:eastAsia="it-IT"/>
        </w:rPr>
        <w:t xml:space="preserve"> </w:t>
      </w:r>
      <w:r w:rsidR="00880D76">
        <w:rPr>
          <w:rFonts w:ascii="Garamond" w:eastAsia="Times New Roman" w:hAnsi="Garamond" w:cs="Arial"/>
          <w:sz w:val="24"/>
          <w:szCs w:val="24"/>
          <w:lang w:eastAsia="it-IT"/>
        </w:rPr>
        <w:t>del 35%</w:t>
      </w:r>
      <w:r w:rsidR="000326F1">
        <w:rPr>
          <w:rFonts w:ascii="Garamond" w:eastAsia="Times New Roman" w:hAnsi="Garamond" w:cs="Arial"/>
          <w:sz w:val="24"/>
          <w:szCs w:val="24"/>
          <w:lang w:eastAsia="it-IT"/>
        </w:rPr>
        <w:t xml:space="preserve">) </w:t>
      </w:r>
      <w:r w:rsidR="00956CE4" w:rsidRPr="000326F1">
        <w:rPr>
          <w:rFonts w:ascii="Garamond" w:eastAsia="Times New Roman" w:hAnsi="Garamond" w:cs="Arial"/>
          <w:sz w:val="24"/>
          <w:szCs w:val="24"/>
          <w:lang w:eastAsia="it-IT"/>
        </w:rPr>
        <w:t xml:space="preserve">nonché che il periodo di esercizio del STG da parte dei soggetti selezionati in esito alle predette procedure </w:t>
      </w:r>
      <w:r w:rsidR="00AA4AC8" w:rsidRPr="000326F1">
        <w:rPr>
          <w:rFonts w:ascii="Garamond" w:eastAsia="Times New Roman" w:hAnsi="Garamond" w:cs="Arial"/>
          <w:sz w:val="24"/>
          <w:szCs w:val="24"/>
          <w:lang w:eastAsia="it-IT"/>
        </w:rPr>
        <w:t xml:space="preserve">sia </w:t>
      </w:r>
      <w:r w:rsidR="00956CE4" w:rsidRPr="000326F1">
        <w:rPr>
          <w:rFonts w:ascii="Garamond" w:eastAsia="Times New Roman" w:hAnsi="Garamond" w:cs="Arial"/>
          <w:sz w:val="24"/>
          <w:szCs w:val="24"/>
          <w:lang w:eastAsia="it-IT"/>
        </w:rPr>
        <w:t>di durata non superiore a quattro anni</w:t>
      </w:r>
      <w:r w:rsidR="00AA4AC8" w:rsidRPr="000326F1">
        <w:rPr>
          <w:rFonts w:ascii="Garamond" w:eastAsia="Times New Roman" w:hAnsi="Garamond" w:cs="Arial"/>
          <w:sz w:val="24"/>
          <w:szCs w:val="24"/>
          <w:lang w:eastAsia="it-IT"/>
        </w:rPr>
        <w:t xml:space="preserve"> e che gli stessi esercenti </w:t>
      </w:r>
      <w:r w:rsidR="00880D76">
        <w:rPr>
          <w:rFonts w:ascii="Garamond" w:eastAsia="Times New Roman" w:hAnsi="Garamond" w:cs="Arial"/>
          <w:sz w:val="24"/>
          <w:szCs w:val="24"/>
          <w:lang w:eastAsia="it-IT"/>
        </w:rPr>
        <w:t>dell’</w:t>
      </w:r>
      <w:r w:rsidR="00AA4AC8" w:rsidRPr="000326F1">
        <w:rPr>
          <w:rFonts w:ascii="Garamond" w:eastAsia="Times New Roman" w:hAnsi="Garamond" w:cs="Arial"/>
          <w:sz w:val="24"/>
          <w:szCs w:val="24"/>
          <w:lang w:eastAsia="it-IT"/>
        </w:rPr>
        <w:t xml:space="preserve">STG prestino idonee garanzie a copertura di un eventuale mancato o difforme assolvimento del servizio, con esplicito divieto </w:t>
      </w:r>
      <w:r w:rsidR="00880D76">
        <w:rPr>
          <w:rFonts w:ascii="Garamond" w:eastAsia="Times New Roman" w:hAnsi="Garamond" w:cs="Arial"/>
          <w:sz w:val="24"/>
          <w:szCs w:val="24"/>
          <w:lang w:eastAsia="it-IT"/>
        </w:rPr>
        <w:t xml:space="preserve">per i medesimi </w:t>
      </w:r>
      <w:r w:rsidR="00AA4AC8" w:rsidRPr="000326F1">
        <w:rPr>
          <w:rFonts w:ascii="Garamond" w:eastAsia="Times New Roman" w:hAnsi="Garamond" w:cs="Arial"/>
          <w:sz w:val="24"/>
          <w:szCs w:val="24"/>
          <w:lang w:eastAsia="it-IT"/>
        </w:rPr>
        <w:t>di offrire servizi aggiuntivi rispetto alle condizioni contrattuali stabilite dall'ARERA;</w:t>
      </w:r>
    </w:p>
    <w:p w:rsidR="00AA4AC8" w:rsidRPr="000326F1" w:rsidRDefault="00AA4AC8" w:rsidP="00B624B2">
      <w:pPr>
        <w:spacing w:after="0"/>
        <w:jc w:val="both"/>
        <w:rPr>
          <w:rFonts w:ascii="Garamond" w:hAnsi="Garamond"/>
          <w:sz w:val="24"/>
          <w:szCs w:val="24"/>
        </w:rPr>
      </w:pPr>
    </w:p>
    <w:p w:rsidR="001E24D2" w:rsidRDefault="003F3D8D" w:rsidP="00C31447">
      <w:pPr>
        <w:spacing w:after="0"/>
        <w:jc w:val="both"/>
        <w:rPr>
          <w:rFonts w:ascii="Garamond" w:hAnsi="Garamond"/>
          <w:sz w:val="24"/>
          <w:szCs w:val="24"/>
        </w:rPr>
      </w:pPr>
      <w:r w:rsidRPr="000326F1">
        <w:rPr>
          <w:rFonts w:ascii="Garamond" w:hAnsi="Garamond"/>
          <w:sz w:val="24"/>
          <w:szCs w:val="24"/>
        </w:rPr>
        <w:t xml:space="preserve">rilevato che l’articolo 3 </w:t>
      </w:r>
      <w:r w:rsidR="00BC78EE">
        <w:rPr>
          <w:rFonts w:ascii="Garamond" w:hAnsi="Garamond"/>
          <w:sz w:val="24"/>
          <w:szCs w:val="24"/>
        </w:rPr>
        <w:t xml:space="preserve">dispone, a </w:t>
      </w:r>
      <w:r w:rsidR="00784141" w:rsidRPr="000326F1">
        <w:rPr>
          <w:rFonts w:ascii="Garamond" w:hAnsi="Garamond"/>
          <w:sz w:val="24"/>
          <w:szCs w:val="24"/>
        </w:rPr>
        <w:t>decorrere dal 1° aprile 2027</w:t>
      </w:r>
      <w:r w:rsidR="00BC78EE">
        <w:rPr>
          <w:rFonts w:ascii="Garamond" w:hAnsi="Garamond"/>
          <w:sz w:val="24"/>
          <w:szCs w:val="24"/>
        </w:rPr>
        <w:t xml:space="preserve">, che </w:t>
      </w:r>
      <w:r w:rsidR="00784141" w:rsidRPr="000326F1">
        <w:rPr>
          <w:rFonts w:ascii="Garamond" w:hAnsi="Garamond"/>
          <w:sz w:val="24"/>
          <w:szCs w:val="24"/>
        </w:rPr>
        <w:t xml:space="preserve">il </w:t>
      </w:r>
      <w:r w:rsidR="00BC78EE">
        <w:rPr>
          <w:rFonts w:ascii="Garamond" w:hAnsi="Garamond"/>
          <w:sz w:val="24"/>
          <w:szCs w:val="24"/>
        </w:rPr>
        <w:t xml:space="preserve">servizio a tutele graduali </w:t>
      </w:r>
      <w:r w:rsidR="00784141" w:rsidRPr="000326F1">
        <w:rPr>
          <w:rFonts w:ascii="Garamond" w:hAnsi="Garamond"/>
          <w:sz w:val="24"/>
          <w:szCs w:val="24"/>
        </w:rPr>
        <w:t>assolv</w:t>
      </w:r>
      <w:r w:rsidR="00BC78EE">
        <w:rPr>
          <w:rFonts w:ascii="Garamond" w:hAnsi="Garamond"/>
          <w:sz w:val="24"/>
          <w:szCs w:val="24"/>
        </w:rPr>
        <w:t>a</w:t>
      </w:r>
      <w:r w:rsidR="00784141" w:rsidRPr="000326F1">
        <w:rPr>
          <w:rFonts w:ascii="Garamond" w:hAnsi="Garamond"/>
          <w:sz w:val="24"/>
          <w:szCs w:val="24"/>
        </w:rPr>
        <w:t xml:space="preserve"> esclusivamente le funzioni di servizio di ultima istanza per garantire la continuità della fornitura di energia elettrica alle piccole imprese, alle microimprese, ai clienti domestici che, per qualsiasi motivo, dovessero trovarsi senza fornitore di energia elettrica</w:t>
      </w:r>
      <w:r w:rsidR="001E24D2">
        <w:rPr>
          <w:rFonts w:ascii="Garamond" w:hAnsi="Garamond"/>
          <w:sz w:val="24"/>
          <w:szCs w:val="24"/>
        </w:rPr>
        <w:t>;</w:t>
      </w:r>
    </w:p>
    <w:p w:rsidR="001E24D2" w:rsidRDefault="001E24D2" w:rsidP="00C31447">
      <w:pPr>
        <w:spacing w:after="0"/>
        <w:jc w:val="both"/>
        <w:rPr>
          <w:rFonts w:ascii="Garamond" w:hAnsi="Garamond"/>
          <w:sz w:val="24"/>
          <w:szCs w:val="24"/>
        </w:rPr>
      </w:pPr>
    </w:p>
    <w:p w:rsidR="00C31447" w:rsidRDefault="001E24D2" w:rsidP="00C31447">
      <w:pPr>
        <w:spacing w:after="0"/>
        <w:jc w:val="both"/>
        <w:rPr>
          <w:rFonts w:ascii="Garamond" w:hAnsi="Garamond"/>
          <w:sz w:val="24"/>
          <w:szCs w:val="24"/>
        </w:rPr>
      </w:pPr>
      <w:r>
        <w:rPr>
          <w:rFonts w:ascii="Garamond" w:hAnsi="Garamond"/>
          <w:sz w:val="24"/>
          <w:szCs w:val="24"/>
        </w:rPr>
        <w:t xml:space="preserve">sottolineato che il medesimo articolo 3 </w:t>
      </w:r>
      <w:r w:rsidR="00784141" w:rsidRPr="000326F1">
        <w:rPr>
          <w:rFonts w:ascii="Garamond" w:hAnsi="Garamond"/>
          <w:sz w:val="24"/>
          <w:szCs w:val="24"/>
        </w:rPr>
        <w:t>estende</w:t>
      </w:r>
      <w:r w:rsidR="00BA7E9B">
        <w:rPr>
          <w:rFonts w:ascii="Garamond" w:hAnsi="Garamond"/>
          <w:sz w:val="24"/>
          <w:szCs w:val="24"/>
        </w:rPr>
        <w:t xml:space="preserve"> </w:t>
      </w:r>
      <w:r w:rsidR="00784141" w:rsidRPr="000326F1">
        <w:rPr>
          <w:rFonts w:ascii="Garamond" w:hAnsi="Garamond"/>
          <w:sz w:val="24"/>
          <w:szCs w:val="24"/>
        </w:rPr>
        <w:t xml:space="preserve">il meccanismo di </w:t>
      </w:r>
      <w:proofErr w:type="spellStart"/>
      <w:r w:rsidR="00784141" w:rsidRPr="005D6B8E">
        <w:rPr>
          <w:rFonts w:ascii="Garamond" w:hAnsi="Garamond"/>
          <w:i/>
          <w:sz w:val="24"/>
          <w:szCs w:val="24"/>
        </w:rPr>
        <w:t>opt</w:t>
      </w:r>
      <w:proofErr w:type="spellEnd"/>
      <w:r w:rsidR="00784141" w:rsidRPr="005D6B8E">
        <w:rPr>
          <w:rFonts w:ascii="Garamond" w:hAnsi="Garamond"/>
          <w:i/>
          <w:sz w:val="24"/>
          <w:szCs w:val="24"/>
        </w:rPr>
        <w:t xml:space="preserve"> out</w:t>
      </w:r>
      <w:r w:rsidR="00784141" w:rsidRPr="000326F1">
        <w:rPr>
          <w:rFonts w:ascii="Garamond" w:hAnsi="Garamond"/>
          <w:sz w:val="24"/>
          <w:szCs w:val="24"/>
        </w:rPr>
        <w:t xml:space="preserve"> alle piccole</w:t>
      </w:r>
      <w:r w:rsidR="00A304AE" w:rsidRPr="000326F1">
        <w:rPr>
          <w:rFonts w:ascii="Garamond" w:hAnsi="Garamond"/>
          <w:sz w:val="24"/>
          <w:szCs w:val="24"/>
        </w:rPr>
        <w:t xml:space="preserve"> imprese i cui al decreto del Ministro dello sviluppo economico 31 dicembre 2020, prevedendo esplicitamente che, in esito ad un'ulteriore procedura di selezione del STG, l'esercente il servizio a tutele graduali uscente al termine di detto secondo periodo di assegnazione del STG, con </w:t>
      </w:r>
      <w:r>
        <w:rPr>
          <w:rFonts w:ascii="Garamond" w:hAnsi="Garamond"/>
          <w:sz w:val="24"/>
          <w:szCs w:val="24"/>
        </w:rPr>
        <w:t>“congruo anticipo”</w:t>
      </w:r>
      <w:r w:rsidR="00A304AE" w:rsidRPr="000326F1">
        <w:rPr>
          <w:rFonts w:ascii="Garamond" w:hAnsi="Garamond"/>
          <w:sz w:val="24"/>
          <w:szCs w:val="24"/>
        </w:rPr>
        <w:t xml:space="preserve"> secondo le modalità e termini definiti dall' ARERA, informi il cliente finale</w:t>
      </w:r>
      <w:r w:rsidR="0047108D" w:rsidRPr="000326F1">
        <w:rPr>
          <w:rFonts w:ascii="Garamond" w:hAnsi="Garamond"/>
          <w:sz w:val="24"/>
          <w:szCs w:val="24"/>
        </w:rPr>
        <w:t xml:space="preserve"> </w:t>
      </w:r>
      <w:r w:rsidR="00A304AE" w:rsidRPr="000326F1">
        <w:rPr>
          <w:rFonts w:ascii="Garamond" w:hAnsi="Garamond"/>
          <w:sz w:val="24"/>
          <w:szCs w:val="24"/>
        </w:rPr>
        <w:t>della scadenza dell' erogazione del servizio a tutele graduali;</w:t>
      </w:r>
      <w:r w:rsidR="0047108D" w:rsidRPr="000326F1">
        <w:rPr>
          <w:rFonts w:ascii="Garamond" w:hAnsi="Garamond"/>
          <w:sz w:val="24"/>
          <w:szCs w:val="24"/>
        </w:rPr>
        <w:t xml:space="preserve"> </w:t>
      </w:r>
      <w:r w:rsidR="00A304AE" w:rsidRPr="000326F1">
        <w:rPr>
          <w:rFonts w:ascii="Garamond" w:hAnsi="Garamond"/>
          <w:sz w:val="24"/>
          <w:szCs w:val="24"/>
        </w:rPr>
        <w:t>della possibilità di scegliere un altro fornitore nel libero mercato; ovvero una qualsiasi offerta di mercato libero del medesimo esercente; ovvero  della circostanza che, in mancanza di una scelta espressa, al 31 marzo 2027, il cliente sarà rifornito dal  medesimo esercente il servizio a tutele graduali uscente sulla base della sua offerta di mercato libero più conveniente</w:t>
      </w:r>
      <w:r w:rsidR="00C31447" w:rsidRPr="000326F1">
        <w:rPr>
          <w:rFonts w:ascii="Garamond" w:hAnsi="Garamond"/>
          <w:sz w:val="24"/>
          <w:szCs w:val="24"/>
        </w:rPr>
        <w:t>;</w:t>
      </w:r>
    </w:p>
    <w:p w:rsidR="00ED1FE2" w:rsidRDefault="00ED1FE2" w:rsidP="00C31447">
      <w:pPr>
        <w:spacing w:after="0"/>
        <w:jc w:val="both"/>
        <w:rPr>
          <w:rFonts w:ascii="Garamond" w:hAnsi="Garamond"/>
          <w:sz w:val="24"/>
          <w:szCs w:val="24"/>
        </w:rPr>
      </w:pPr>
    </w:p>
    <w:p w:rsidR="000326F1" w:rsidRPr="000326F1" w:rsidRDefault="00BA7E9B" w:rsidP="00C31447">
      <w:pPr>
        <w:spacing w:after="0"/>
        <w:jc w:val="both"/>
        <w:rPr>
          <w:rFonts w:ascii="Garamond" w:hAnsi="Garamond"/>
          <w:sz w:val="24"/>
          <w:szCs w:val="24"/>
        </w:rPr>
      </w:pPr>
      <w:r>
        <w:rPr>
          <w:rFonts w:ascii="Garamond" w:hAnsi="Garamond"/>
          <w:sz w:val="24"/>
          <w:szCs w:val="24"/>
        </w:rPr>
        <w:t xml:space="preserve">rilevato </w:t>
      </w:r>
      <w:r w:rsidR="00B315E7">
        <w:rPr>
          <w:rFonts w:ascii="Garamond" w:hAnsi="Garamond"/>
          <w:sz w:val="24"/>
          <w:szCs w:val="24"/>
        </w:rPr>
        <w:t xml:space="preserve">che le campagne comunicative e gli strumenti a disposizione per informare adeguatamente i clienti finali risultano, essere ancora, insufficienti </w:t>
      </w:r>
      <w:r w:rsidR="005D6B8E">
        <w:rPr>
          <w:rFonts w:ascii="Garamond" w:hAnsi="Garamond"/>
          <w:sz w:val="24"/>
          <w:szCs w:val="24"/>
        </w:rPr>
        <w:t xml:space="preserve">a </w:t>
      </w:r>
      <w:r w:rsidR="00B315E7">
        <w:rPr>
          <w:rFonts w:ascii="Garamond" w:hAnsi="Garamond"/>
          <w:sz w:val="24"/>
          <w:szCs w:val="24"/>
        </w:rPr>
        <w:t xml:space="preserve">garantire e far maturare nel consumatore la consapevolezza di una scelta vantaggiosa; </w:t>
      </w:r>
    </w:p>
    <w:p w:rsidR="005D6B8E" w:rsidRPr="000326F1" w:rsidRDefault="005D6B8E" w:rsidP="005D6B8E">
      <w:pPr>
        <w:spacing w:after="0"/>
        <w:jc w:val="both"/>
        <w:rPr>
          <w:rFonts w:ascii="Garamond" w:hAnsi="Garamond" w:cs="Arial"/>
          <w:sz w:val="24"/>
          <w:szCs w:val="24"/>
        </w:rPr>
      </w:pPr>
      <w:r w:rsidRPr="000326F1">
        <w:rPr>
          <w:rFonts w:ascii="Garamond" w:hAnsi="Garamond" w:cs="Arial"/>
          <w:sz w:val="24"/>
          <w:szCs w:val="24"/>
        </w:rPr>
        <w:lastRenderedPageBreak/>
        <w:t>considerato che nel corso delle audizioni in commissione sull’atto in titolo è emersa da parte delle Associazioni dei Consumatori la necessità di rendere il più possibile il consumatore capace di agire in qualità di soggetto consapevole e di orientarsi per scegliere liberamente le diverse tipologie di contratti e mercati e rilevato che le campagne informative rivolte agli utenti sul tema delle nuove opportunità di autoconsumo individuale e collettivo attraverso le comunità energetiche rinnovabili risultano ancora poco promosse;</w:t>
      </w:r>
    </w:p>
    <w:p w:rsidR="00C31447" w:rsidRPr="000326F1" w:rsidRDefault="00C31447" w:rsidP="00C31447">
      <w:pPr>
        <w:spacing w:after="0"/>
        <w:jc w:val="both"/>
        <w:rPr>
          <w:rFonts w:ascii="Arial" w:hAnsi="Arial" w:cs="Arial"/>
          <w:sz w:val="23"/>
          <w:szCs w:val="23"/>
        </w:rPr>
      </w:pPr>
    </w:p>
    <w:p w:rsidR="00C52D04" w:rsidRPr="000326F1" w:rsidRDefault="00C52D04" w:rsidP="00C52D04">
      <w:pPr>
        <w:spacing w:after="0"/>
        <w:jc w:val="both"/>
        <w:rPr>
          <w:rFonts w:ascii="Garamond" w:hAnsi="Garamond" w:cs="Arial"/>
          <w:sz w:val="24"/>
          <w:szCs w:val="24"/>
        </w:rPr>
      </w:pPr>
      <w:r w:rsidRPr="000326F1">
        <w:rPr>
          <w:rFonts w:ascii="Garamond" w:hAnsi="Garamond" w:cs="Arial"/>
          <w:sz w:val="24"/>
          <w:szCs w:val="24"/>
        </w:rPr>
        <w:t xml:space="preserve">tenuto conto che il mercato elettrico si è evoluto con modelli innovativi e nuove forme di configurazioni come le comunità energetiche rinnovabili in cui i membri esercitano il ruolo di </w:t>
      </w:r>
      <w:proofErr w:type="spellStart"/>
      <w:r w:rsidRPr="000326F1">
        <w:rPr>
          <w:rFonts w:ascii="Garamond" w:hAnsi="Garamond" w:cs="Arial"/>
          <w:sz w:val="24"/>
          <w:szCs w:val="24"/>
        </w:rPr>
        <w:t>autoconsumatori</w:t>
      </w:r>
      <w:proofErr w:type="spellEnd"/>
      <w:r w:rsidRPr="000326F1">
        <w:rPr>
          <w:rFonts w:ascii="Garamond" w:hAnsi="Garamond" w:cs="Arial"/>
          <w:sz w:val="24"/>
          <w:szCs w:val="24"/>
        </w:rPr>
        <w:t xml:space="preserve"> individuali e collettivi con la possibilità di condivisione dell’energia autoprodotta, con vantaggi di riduzione dei costi per la fornitura dell’energia</w:t>
      </w:r>
      <w:r w:rsidR="008D7C48" w:rsidRPr="000326F1">
        <w:rPr>
          <w:rFonts w:ascii="Garamond" w:hAnsi="Garamond" w:cs="Arial"/>
          <w:sz w:val="24"/>
          <w:szCs w:val="24"/>
        </w:rPr>
        <w:t>,</w:t>
      </w:r>
      <w:r w:rsidRPr="000326F1">
        <w:rPr>
          <w:rFonts w:ascii="Garamond" w:hAnsi="Garamond" w:cs="Arial"/>
          <w:sz w:val="24"/>
          <w:szCs w:val="24"/>
        </w:rPr>
        <w:t xml:space="preserve"> in particolare per i c</w:t>
      </w:r>
      <w:r w:rsidR="008D7C48" w:rsidRPr="000326F1">
        <w:rPr>
          <w:rFonts w:ascii="Garamond" w:hAnsi="Garamond" w:cs="Arial"/>
          <w:sz w:val="24"/>
          <w:szCs w:val="24"/>
        </w:rPr>
        <w:t>.</w:t>
      </w:r>
      <w:r w:rsidRPr="000326F1">
        <w:rPr>
          <w:rFonts w:ascii="Garamond" w:hAnsi="Garamond" w:cs="Arial"/>
          <w:sz w:val="24"/>
          <w:szCs w:val="24"/>
        </w:rPr>
        <w:t>d</w:t>
      </w:r>
      <w:r w:rsidR="008D7C48" w:rsidRPr="000326F1">
        <w:rPr>
          <w:rFonts w:ascii="Garamond" w:hAnsi="Garamond" w:cs="Arial"/>
          <w:sz w:val="24"/>
          <w:szCs w:val="24"/>
        </w:rPr>
        <w:t xml:space="preserve">. </w:t>
      </w:r>
      <w:r w:rsidRPr="000326F1">
        <w:rPr>
          <w:rFonts w:ascii="Garamond" w:hAnsi="Garamond" w:cs="Arial"/>
          <w:sz w:val="24"/>
          <w:szCs w:val="24"/>
        </w:rPr>
        <w:t xml:space="preserve"> vulnerabili;</w:t>
      </w:r>
    </w:p>
    <w:p w:rsidR="00C52D04" w:rsidRPr="000326F1" w:rsidRDefault="00C52D04" w:rsidP="00C52D04">
      <w:pPr>
        <w:spacing w:after="0"/>
        <w:jc w:val="both"/>
        <w:rPr>
          <w:rFonts w:ascii="Garamond" w:hAnsi="Garamond" w:cs="Arial"/>
          <w:sz w:val="24"/>
          <w:szCs w:val="24"/>
        </w:rPr>
      </w:pPr>
    </w:p>
    <w:p w:rsidR="00991855" w:rsidRDefault="00991855" w:rsidP="00C31447">
      <w:pPr>
        <w:spacing w:after="0"/>
        <w:jc w:val="both"/>
        <w:rPr>
          <w:rFonts w:ascii="Garamond" w:hAnsi="Garamond" w:cs="Arial"/>
          <w:color w:val="333333"/>
          <w:sz w:val="24"/>
          <w:szCs w:val="24"/>
        </w:rPr>
      </w:pPr>
    </w:p>
    <w:p w:rsidR="006F7E6F" w:rsidRPr="006B52EE" w:rsidRDefault="006F7E6F" w:rsidP="00C31447">
      <w:pPr>
        <w:spacing w:after="0"/>
        <w:jc w:val="both"/>
        <w:rPr>
          <w:rFonts w:ascii="Garamond" w:hAnsi="Garamond" w:cs="Arial"/>
          <w:color w:val="333333"/>
          <w:sz w:val="24"/>
          <w:szCs w:val="24"/>
        </w:rPr>
      </w:pPr>
      <w:r w:rsidRPr="006B52EE">
        <w:rPr>
          <w:rFonts w:ascii="Garamond" w:hAnsi="Garamond" w:cs="Arial"/>
          <w:color w:val="333333"/>
          <w:sz w:val="24"/>
          <w:szCs w:val="24"/>
        </w:rPr>
        <w:t>esprime</w:t>
      </w:r>
    </w:p>
    <w:p w:rsidR="006F7E6F" w:rsidRDefault="006F7E6F" w:rsidP="006F7E6F">
      <w:pPr>
        <w:pStyle w:val="center"/>
        <w:shd w:val="clear" w:color="auto" w:fill="FFFFFF"/>
        <w:jc w:val="center"/>
        <w:rPr>
          <w:rFonts w:ascii="Garamond" w:hAnsi="Garamond" w:cs="Arial"/>
          <w:color w:val="333333"/>
        </w:rPr>
      </w:pPr>
      <w:r w:rsidRPr="006B52EE">
        <w:rPr>
          <w:rFonts w:ascii="Garamond" w:hAnsi="Garamond" w:cs="Arial"/>
          <w:color w:val="333333"/>
        </w:rPr>
        <w:t>PARERE FAVOREVOLE</w:t>
      </w:r>
    </w:p>
    <w:p w:rsidR="009C457C" w:rsidRDefault="006F7E6F" w:rsidP="008007F9">
      <w:pPr>
        <w:pStyle w:val="NormaleWeb"/>
        <w:shd w:val="clear" w:color="auto" w:fill="FFFFFF"/>
        <w:rPr>
          <w:rFonts w:ascii="Garamond" w:hAnsi="Garamond" w:cs="Arial"/>
          <w:color w:val="333333"/>
        </w:rPr>
      </w:pPr>
      <w:r w:rsidRPr="006B52EE">
        <w:rPr>
          <w:rStyle w:val="Enfasicorsivo"/>
          <w:rFonts w:ascii="Garamond" w:hAnsi="Garamond" w:cs="Arial"/>
          <w:color w:val="333333"/>
        </w:rPr>
        <w:t>con le seguenti osservazioni:</w:t>
      </w:r>
      <w:r w:rsidRPr="006B52EE">
        <w:rPr>
          <w:rFonts w:ascii="Garamond" w:hAnsi="Garamond" w:cs="Arial"/>
          <w:color w:val="333333"/>
        </w:rPr>
        <w:t> </w:t>
      </w:r>
      <w:r w:rsidRPr="006B52EE">
        <w:rPr>
          <w:rFonts w:ascii="Garamond" w:hAnsi="Garamond" w:cs="Arial"/>
          <w:color w:val="333333"/>
        </w:rPr>
        <w:t> </w:t>
      </w:r>
      <w:r w:rsidRPr="006B52EE">
        <w:rPr>
          <w:rFonts w:ascii="Garamond" w:hAnsi="Garamond" w:cs="Arial"/>
          <w:color w:val="333333"/>
        </w:rPr>
        <w:t> </w:t>
      </w:r>
    </w:p>
    <w:p w:rsidR="008007F9" w:rsidRDefault="00CC58CE" w:rsidP="008007F9">
      <w:pPr>
        <w:pStyle w:val="NormaleWeb"/>
        <w:shd w:val="clear" w:color="auto" w:fill="FFFFFF"/>
        <w:jc w:val="both"/>
        <w:rPr>
          <w:rFonts w:ascii="Garamond" w:hAnsi="Garamond" w:cs="Arial"/>
          <w:i/>
          <w:color w:val="333333"/>
        </w:rPr>
      </w:pPr>
      <w:r>
        <w:rPr>
          <w:rFonts w:ascii="Garamond" w:hAnsi="Garamond" w:cs="Arial"/>
          <w:color w:val="333333"/>
        </w:rPr>
        <w:t xml:space="preserve">1)a </w:t>
      </w:r>
      <w:r w:rsidRPr="00201788">
        <w:rPr>
          <w:rFonts w:ascii="Garamond" w:hAnsi="Garamond" w:cs="Arial"/>
          <w:color w:val="333333"/>
        </w:rPr>
        <w:t>prorogare al 2025</w:t>
      </w:r>
      <w:r>
        <w:rPr>
          <w:rFonts w:ascii="Garamond" w:hAnsi="Garamond" w:cs="Arial"/>
          <w:color w:val="333333"/>
        </w:rPr>
        <w:t xml:space="preserve"> i</w:t>
      </w:r>
      <w:r w:rsidRPr="00CC58CE">
        <w:rPr>
          <w:rFonts w:ascii="Garamond" w:hAnsi="Garamond" w:cs="Arial"/>
          <w:color w:val="333333"/>
        </w:rPr>
        <w:t xml:space="preserve">l termine di cessazione del regime di tutela del prezzo per i clienti domestici nel mercato </w:t>
      </w:r>
      <w:proofErr w:type="spellStart"/>
      <w:r w:rsidRPr="001867DC">
        <w:rPr>
          <w:rFonts w:ascii="Garamond" w:hAnsi="Garamond" w:cs="Arial"/>
          <w:i/>
          <w:color w:val="333333"/>
        </w:rPr>
        <w:t>retail</w:t>
      </w:r>
      <w:proofErr w:type="spellEnd"/>
      <w:r w:rsidRPr="00CC58CE">
        <w:rPr>
          <w:rFonts w:ascii="Garamond" w:hAnsi="Garamond" w:cs="Arial"/>
          <w:color w:val="333333"/>
        </w:rPr>
        <w:t xml:space="preserve"> </w:t>
      </w:r>
      <w:r w:rsidRPr="00201788">
        <w:rPr>
          <w:rFonts w:ascii="Garamond" w:hAnsi="Garamond" w:cs="Arial"/>
          <w:color w:val="333333"/>
        </w:rPr>
        <w:t>elettrico e del gas</w:t>
      </w:r>
      <w:r>
        <w:rPr>
          <w:rFonts w:ascii="Garamond" w:hAnsi="Garamond" w:cs="Arial"/>
          <w:color w:val="333333"/>
        </w:rPr>
        <w:t>;</w:t>
      </w:r>
      <w:r w:rsidRPr="00CC58CE">
        <w:rPr>
          <w:rFonts w:ascii="Garamond" w:hAnsi="Garamond" w:cs="Arial"/>
          <w:i/>
          <w:color w:val="333333"/>
        </w:rPr>
        <w:t xml:space="preserve"> </w:t>
      </w:r>
    </w:p>
    <w:p w:rsidR="00294ED8" w:rsidRPr="00DC6AFF" w:rsidRDefault="007D2906" w:rsidP="00294ED8">
      <w:pPr>
        <w:pStyle w:val="NormaleWeb"/>
        <w:shd w:val="clear" w:color="auto" w:fill="FFFFFF"/>
        <w:jc w:val="both"/>
        <w:rPr>
          <w:rFonts w:ascii="Garamond" w:hAnsi="Garamond" w:cs="Arial"/>
          <w:color w:val="333333"/>
        </w:rPr>
      </w:pPr>
      <w:r>
        <w:rPr>
          <w:rFonts w:ascii="Garamond" w:hAnsi="Garamond" w:cs="Arial"/>
          <w:color w:val="333333"/>
        </w:rPr>
        <w:t>2</w:t>
      </w:r>
      <w:r w:rsidR="00294ED8">
        <w:rPr>
          <w:rFonts w:ascii="Garamond" w:hAnsi="Garamond" w:cs="Arial"/>
          <w:color w:val="333333"/>
        </w:rPr>
        <w:t xml:space="preserve">) all’articolo 2, comma 1, punto b), di abbassare ulteriormente la soglia del 35%; </w:t>
      </w:r>
    </w:p>
    <w:p w:rsidR="008007F9" w:rsidRDefault="007D2906" w:rsidP="00CC58CE">
      <w:pPr>
        <w:pStyle w:val="NormaleWeb"/>
        <w:shd w:val="clear" w:color="auto" w:fill="FFFFFF"/>
        <w:jc w:val="both"/>
        <w:rPr>
          <w:rFonts w:ascii="Garamond" w:hAnsi="Garamond" w:cs="Arial"/>
          <w:i/>
          <w:color w:val="333333"/>
        </w:rPr>
      </w:pPr>
      <w:r>
        <w:rPr>
          <w:rFonts w:ascii="Garamond" w:hAnsi="Garamond" w:cs="Arial"/>
          <w:color w:val="333333"/>
        </w:rPr>
        <w:t>3</w:t>
      </w:r>
      <w:r w:rsidR="008007F9">
        <w:rPr>
          <w:rFonts w:ascii="Garamond" w:hAnsi="Garamond" w:cs="Arial"/>
          <w:color w:val="333333"/>
        </w:rPr>
        <w:t>)al</w:t>
      </w:r>
      <w:r w:rsidR="00294ED8">
        <w:rPr>
          <w:rFonts w:ascii="Garamond" w:hAnsi="Garamond" w:cs="Arial"/>
          <w:color w:val="333333"/>
        </w:rPr>
        <w:t xml:space="preserve"> medesimo </w:t>
      </w:r>
      <w:r w:rsidR="008007F9">
        <w:rPr>
          <w:rFonts w:ascii="Garamond" w:hAnsi="Garamond" w:cs="Arial"/>
          <w:color w:val="333333"/>
        </w:rPr>
        <w:t xml:space="preserve">articolo 2, comma 4, punto b), </w:t>
      </w:r>
      <w:r w:rsidR="00E00E1E">
        <w:rPr>
          <w:rFonts w:ascii="Garamond" w:hAnsi="Garamond" w:cs="Arial"/>
          <w:color w:val="333333"/>
        </w:rPr>
        <w:t>di p</w:t>
      </w:r>
      <w:r w:rsidR="008007F9">
        <w:rPr>
          <w:rFonts w:ascii="Garamond" w:hAnsi="Garamond" w:cs="Arial"/>
          <w:color w:val="333333"/>
        </w:rPr>
        <w:t>recisa</w:t>
      </w:r>
      <w:r w:rsidR="00E00E1E">
        <w:rPr>
          <w:rFonts w:ascii="Garamond" w:hAnsi="Garamond" w:cs="Arial"/>
          <w:color w:val="333333"/>
        </w:rPr>
        <w:t xml:space="preserve">re a chi </w:t>
      </w:r>
      <w:r w:rsidR="008007F9">
        <w:rPr>
          <w:rFonts w:ascii="Garamond" w:hAnsi="Garamond" w:cs="Arial"/>
          <w:color w:val="333333"/>
        </w:rPr>
        <w:t xml:space="preserve">viene conferita la </w:t>
      </w:r>
      <w:r w:rsidR="00E00E1E">
        <w:rPr>
          <w:rFonts w:ascii="Garamond" w:hAnsi="Garamond" w:cs="Arial"/>
          <w:color w:val="333333"/>
        </w:rPr>
        <w:t xml:space="preserve">responsabilità </w:t>
      </w:r>
      <w:r w:rsidR="008007F9">
        <w:rPr>
          <w:rFonts w:ascii="Garamond" w:hAnsi="Garamond" w:cs="Arial"/>
          <w:color w:val="333333"/>
        </w:rPr>
        <w:t>di verificare che l’esercente scelga l’offerta più “favorevole” per l’utente e quali s</w:t>
      </w:r>
      <w:r w:rsidR="00E00E1E">
        <w:rPr>
          <w:rFonts w:ascii="Garamond" w:hAnsi="Garamond" w:cs="Arial"/>
          <w:color w:val="333333"/>
        </w:rPr>
        <w:t>iano</w:t>
      </w:r>
      <w:r w:rsidR="008007F9">
        <w:rPr>
          <w:rFonts w:ascii="Garamond" w:hAnsi="Garamond" w:cs="Arial"/>
          <w:color w:val="333333"/>
        </w:rPr>
        <w:t xml:space="preserve"> i parametri di valutazione;</w:t>
      </w:r>
      <w:r w:rsidR="008007F9" w:rsidRPr="00270CB2">
        <w:rPr>
          <w:rFonts w:ascii="Garamond" w:hAnsi="Garamond" w:cs="Arial"/>
          <w:i/>
          <w:color w:val="333333"/>
        </w:rPr>
        <w:t xml:space="preserve"> </w:t>
      </w:r>
    </w:p>
    <w:p w:rsidR="001867DC" w:rsidRDefault="007D2906" w:rsidP="00CC58CE">
      <w:pPr>
        <w:pStyle w:val="NormaleWeb"/>
        <w:shd w:val="clear" w:color="auto" w:fill="FFFFFF"/>
        <w:jc w:val="both"/>
        <w:rPr>
          <w:rFonts w:ascii="Garamond" w:hAnsi="Garamond" w:cs="Arial"/>
          <w:color w:val="333333"/>
        </w:rPr>
      </w:pPr>
      <w:r>
        <w:rPr>
          <w:rFonts w:ascii="Garamond" w:hAnsi="Garamond" w:cs="Arial"/>
          <w:i/>
          <w:color w:val="333333"/>
        </w:rPr>
        <w:t>4</w:t>
      </w:r>
      <w:r w:rsidR="001867DC">
        <w:rPr>
          <w:rFonts w:ascii="Garamond" w:hAnsi="Garamond" w:cs="Arial"/>
          <w:i/>
          <w:color w:val="333333"/>
        </w:rPr>
        <w:t>)</w:t>
      </w:r>
      <w:r w:rsidR="001867DC" w:rsidRPr="004B38CB">
        <w:rPr>
          <w:rFonts w:ascii="Garamond" w:hAnsi="Garamond" w:cs="Arial"/>
          <w:color w:val="333333"/>
        </w:rPr>
        <w:t>all’</w:t>
      </w:r>
      <w:r w:rsidR="004B38CB" w:rsidRPr="004B38CB">
        <w:rPr>
          <w:rFonts w:ascii="Garamond" w:hAnsi="Garamond" w:cs="Arial"/>
          <w:color w:val="333333"/>
        </w:rPr>
        <w:t>ar</w:t>
      </w:r>
      <w:r w:rsidR="001867DC" w:rsidRPr="004B38CB">
        <w:rPr>
          <w:rFonts w:ascii="Garamond" w:hAnsi="Garamond" w:cs="Arial"/>
          <w:color w:val="333333"/>
        </w:rPr>
        <w:t>ticolo</w:t>
      </w:r>
      <w:r w:rsidR="001867DC">
        <w:rPr>
          <w:rFonts w:ascii="Garamond" w:hAnsi="Garamond" w:cs="Arial"/>
          <w:i/>
          <w:color w:val="333333"/>
        </w:rPr>
        <w:t xml:space="preserve"> 2, </w:t>
      </w:r>
      <w:r w:rsidR="001867DC">
        <w:rPr>
          <w:rFonts w:ascii="Garamond" w:hAnsi="Garamond" w:cs="Arial"/>
          <w:color w:val="333333"/>
        </w:rPr>
        <w:t>comma 4</w:t>
      </w:r>
      <w:r w:rsidR="004B38CB">
        <w:rPr>
          <w:rFonts w:ascii="Garamond" w:hAnsi="Garamond" w:cs="Arial"/>
          <w:color w:val="333333"/>
        </w:rPr>
        <w:t xml:space="preserve"> e al</w:t>
      </w:r>
      <w:r w:rsidR="001867DC">
        <w:rPr>
          <w:rFonts w:ascii="Garamond" w:hAnsi="Garamond" w:cs="Arial"/>
          <w:color w:val="333333"/>
        </w:rPr>
        <w:t xml:space="preserve">l’articolo </w:t>
      </w:r>
      <w:r w:rsidR="004B38CB">
        <w:rPr>
          <w:rFonts w:ascii="Garamond" w:hAnsi="Garamond" w:cs="Arial"/>
          <w:color w:val="333333"/>
        </w:rPr>
        <w:t xml:space="preserve">3, </w:t>
      </w:r>
      <w:r w:rsidR="001867DC">
        <w:rPr>
          <w:rFonts w:ascii="Garamond" w:hAnsi="Garamond" w:cs="Arial"/>
          <w:color w:val="333333"/>
        </w:rPr>
        <w:t xml:space="preserve">comma 2, </w:t>
      </w:r>
      <w:r w:rsidRPr="004B38CB">
        <w:rPr>
          <w:rFonts w:ascii="Garamond" w:hAnsi="Garamond" w:cs="Arial"/>
          <w:color w:val="333333"/>
        </w:rPr>
        <w:t xml:space="preserve">di sostituire </w:t>
      </w:r>
      <w:r w:rsidR="001867DC">
        <w:rPr>
          <w:rFonts w:ascii="Garamond" w:hAnsi="Garamond" w:cs="Arial"/>
          <w:color w:val="333333"/>
        </w:rPr>
        <w:t>la locuzione “congruo anticipo” con l’indicazione di un termine perentorio</w:t>
      </w:r>
      <w:r w:rsidR="001867DC" w:rsidRPr="001867DC">
        <w:rPr>
          <w:rFonts w:ascii="Garamond" w:hAnsi="Garamond" w:cs="Arial"/>
          <w:color w:val="333333"/>
        </w:rPr>
        <w:t xml:space="preserve"> </w:t>
      </w:r>
      <w:r w:rsidR="001867DC">
        <w:rPr>
          <w:rFonts w:ascii="Garamond" w:hAnsi="Garamond" w:cs="Arial"/>
          <w:color w:val="333333"/>
        </w:rPr>
        <w:t xml:space="preserve">e puntuale; </w:t>
      </w:r>
    </w:p>
    <w:p w:rsidR="00CC58CE" w:rsidRDefault="007D2906" w:rsidP="00CC58CE">
      <w:pPr>
        <w:pStyle w:val="NormaleWeb"/>
        <w:shd w:val="clear" w:color="auto" w:fill="FFFFFF"/>
        <w:jc w:val="both"/>
        <w:rPr>
          <w:rFonts w:ascii="Garamond" w:hAnsi="Garamond" w:cs="Arial"/>
          <w:color w:val="333333"/>
        </w:rPr>
      </w:pPr>
      <w:r>
        <w:rPr>
          <w:rFonts w:ascii="Garamond" w:hAnsi="Garamond" w:cs="Arial"/>
          <w:i/>
          <w:color w:val="333333"/>
        </w:rPr>
        <w:t>5</w:t>
      </w:r>
      <w:r w:rsidR="00CC58CE">
        <w:rPr>
          <w:rFonts w:ascii="Garamond" w:hAnsi="Garamond" w:cs="Arial"/>
          <w:i/>
          <w:color w:val="333333"/>
        </w:rPr>
        <w:t xml:space="preserve">)a </w:t>
      </w:r>
      <w:r w:rsidR="00CC58CE" w:rsidRPr="00B15AC6">
        <w:rPr>
          <w:rFonts w:ascii="Garamond" w:hAnsi="Garamond" w:cs="Arial"/>
          <w:color w:val="333333"/>
        </w:rPr>
        <w:t xml:space="preserve">rendere coerente la durata massima del primo periodo di erogazione del servizio a tutele graduali per i clienti domestici non vulnerabili </w:t>
      </w:r>
      <w:r w:rsidR="00CC58CE">
        <w:rPr>
          <w:rFonts w:ascii="Garamond" w:hAnsi="Garamond" w:cs="Arial"/>
          <w:color w:val="333333"/>
        </w:rPr>
        <w:t>c</w:t>
      </w:r>
      <w:r w:rsidR="00CC58CE" w:rsidRPr="00B15AC6">
        <w:rPr>
          <w:rFonts w:ascii="Garamond" w:hAnsi="Garamond" w:cs="Arial"/>
          <w:color w:val="333333"/>
        </w:rPr>
        <w:t>on la data di decorrenza</w:t>
      </w:r>
      <w:r w:rsidR="00CC58CE">
        <w:rPr>
          <w:rFonts w:ascii="Garamond" w:hAnsi="Garamond" w:cs="Arial"/>
          <w:color w:val="333333"/>
        </w:rPr>
        <w:t xml:space="preserve"> </w:t>
      </w:r>
      <w:r w:rsidR="00CC58CE" w:rsidRPr="00B15AC6">
        <w:rPr>
          <w:rFonts w:ascii="Garamond" w:hAnsi="Garamond" w:cs="Arial"/>
          <w:color w:val="333333"/>
        </w:rPr>
        <w:t>fissata al 1</w:t>
      </w:r>
      <w:r w:rsidR="00CC58CE">
        <w:rPr>
          <w:rFonts w:ascii="Garamond" w:hAnsi="Garamond" w:cs="Arial"/>
          <w:color w:val="333333"/>
        </w:rPr>
        <w:t xml:space="preserve">° </w:t>
      </w:r>
      <w:r w:rsidR="00CC58CE" w:rsidRPr="00B15AC6">
        <w:rPr>
          <w:rFonts w:ascii="Garamond" w:hAnsi="Garamond" w:cs="Arial"/>
          <w:color w:val="333333"/>
        </w:rPr>
        <w:t>aprile 2027, a partire dal quale il servizio in questione assolverà solo alla funzione di ultima istanza;</w:t>
      </w:r>
      <w:r w:rsidR="001E24D2">
        <w:rPr>
          <w:rFonts w:ascii="Garamond" w:hAnsi="Garamond" w:cs="Arial"/>
          <w:color w:val="333333"/>
        </w:rPr>
        <w:t xml:space="preserve"> </w:t>
      </w:r>
    </w:p>
    <w:p w:rsidR="002168D4" w:rsidRDefault="007D2906" w:rsidP="00A76417">
      <w:pPr>
        <w:pStyle w:val="NormaleWeb"/>
        <w:shd w:val="clear" w:color="auto" w:fill="FFFFFF"/>
        <w:jc w:val="both"/>
        <w:rPr>
          <w:rFonts w:ascii="Arial" w:hAnsi="Arial" w:cs="Arial"/>
          <w:color w:val="222222"/>
          <w:shd w:val="clear" w:color="auto" w:fill="FFFFFF"/>
        </w:rPr>
      </w:pPr>
      <w:r>
        <w:rPr>
          <w:rStyle w:val="Enfasicorsivo"/>
          <w:rFonts w:ascii="Garamond" w:hAnsi="Garamond" w:cs="Arial"/>
          <w:color w:val="333333"/>
        </w:rPr>
        <w:t>6</w:t>
      </w:r>
      <w:r w:rsidR="00CC58CE">
        <w:rPr>
          <w:rStyle w:val="Enfasicorsivo"/>
          <w:rFonts w:ascii="Garamond" w:hAnsi="Garamond" w:cs="Arial"/>
          <w:color w:val="333333"/>
        </w:rPr>
        <w:t>)</w:t>
      </w:r>
      <w:r w:rsidR="0040736D">
        <w:rPr>
          <w:rFonts w:ascii="Garamond" w:hAnsi="Garamond" w:cs="Arial"/>
          <w:color w:val="333333"/>
        </w:rPr>
        <w:t xml:space="preserve">a </w:t>
      </w:r>
      <w:r w:rsidR="00D446A2">
        <w:rPr>
          <w:rFonts w:ascii="Garamond" w:hAnsi="Garamond" w:cs="Arial"/>
          <w:color w:val="333333"/>
        </w:rPr>
        <w:t xml:space="preserve">prevedere che il decreto </w:t>
      </w:r>
      <w:r w:rsidR="00D446A2" w:rsidRPr="00CC58CE">
        <w:rPr>
          <w:rFonts w:ascii="Garamond" w:hAnsi="Garamond" w:cs="Arial"/>
          <w:i/>
          <w:color w:val="333333"/>
        </w:rPr>
        <w:t>de quo</w:t>
      </w:r>
      <w:r w:rsidR="00D446A2">
        <w:rPr>
          <w:rFonts w:ascii="Garamond" w:hAnsi="Garamond" w:cs="Arial"/>
          <w:color w:val="333333"/>
        </w:rPr>
        <w:t xml:space="preserve"> contenga disposizioni </w:t>
      </w:r>
      <w:r w:rsidR="00D446A2" w:rsidRPr="00CC58CE">
        <w:rPr>
          <w:rFonts w:ascii="Garamond" w:hAnsi="Garamond" w:cs="Arial"/>
          <w:i/>
          <w:color w:val="333333"/>
        </w:rPr>
        <w:t>ad hoc</w:t>
      </w:r>
      <w:r w:rsidR="00D446A2">
        <w:rPr>
          <w:rFonts w:ascii="Garamond" w:hAnsi="Garamond" w:cs="Arial"/>
          <w:color w:val="333333"/>
        </w:rPr>
        <w:t xml:space="preserve"> per pr</w:t>
      </w:r>
      <w:r w:rsidR="006D37E4">
        <w:rPr>
          <w:rFonts w:ascii="Garamond" w:hAnsi="Garamond" w:cs="Arial"/>
          <w:color w:val="333333"/>
        </w:rPr>
        <w:t xml:space="preserve">omuovere </w:t>
      </w:r>
      <w:r w:rsidR="00D446A2">
        <w:rPr>
          <w:rFonts w:ascii="Garamond" w:hAnsi="Garamond" w:cs="Arial"/>
          <w:color w:val="333333"/>
        </w:rPr>
        <w:t xml:space="preserve">massicce </w:t>
      </w:r>
      <w:r w:rsidR="006B52EE" w:rsidRPr="006B52EE">
        <w:rPr>
          <w:rFonts w:ascii="Garamond" w:hAnsi="Garamond" w:cs="Arial"/>
          <w:color w:val="333333"/>
        </w:rPr>
        <w:t>campagne informative</w:t>
      </w:r>
      <w:r w:rsidR="00CC58CE">
        <w:rPr>
          <w:rFonts w:ascii="Garamond" w:hAnsi="Garamond" w:cs="Arial"/>
          <w:color w:val="333333"/>
        </w:rPr>
        <w:t xml:space="preserve"> per i consumatori</w:t>
      </w:r>
      <w:r w:rsidR="00D446A2">
        <w:rPr>
          <w:rFonts w:ascii="Garamond" w:hAnsi="Garamond" w:cs="Arial"/>
          <w:color w:val="333333"/>
        </w:rPr>
        <w:t>,</w:t>
      </w:r>
      <w:r w:rsidR="006B52EE" w:rsidRPr="006B52EE">
        <w:rPr>
          <w:rFonts w:ascii="Garamond" w:hAnsi="Garamond" w:cs="Arial"/>
          <w:color w:val="333333"/>
        </w:rPr>
        <w:t xml:space="preserve"> </w:t>
      </w:r>
      <w:r w:rsidR="00D446A2">
        <w:rPr>
          <w:rFonts w:ascii="Garamond" w:hAnsi="Garamond" w:cs="Arial"/>
          <w:color w:val="333333"/>
        </w:rPr>
        <w:t>da avviare a</w:t>
      </w:r>
      <w:r w:rsidR="00991855">
        <w:rPr>
          <w:rFonts w:ascii="Garamond" w:hAnsi="Garamond" w:cs="Arial"/>
          <w:color w:val="333333"/>
        </w:rPr>
        <w:t xml:space="preserve"> partire dalla metà dell’anno in corso, </w:t>
      </w:r>
      <w:r w:rsidR="006D37E4">
        <w:rPr>
          <w:rFonts w:ascii="Garamond" w:hAnsi="Garamond" w:cs="Arial"/>
          <w:color w:val="333333"/>
        </w:rPr>
        <w:t>a</w:t>
      </w:r>
      <w:r w:rsidR="00991855">
        <w:rPr>
          <w:rFonts w:ascii="Garamond" w:hAnsi="Garamond" w:cs="Arial"/>
          <w:color w:val="333333"/>
        </w:rPr>
        <w:t xml:space="preserve">nche ricorrendo all’impiego di </w:t>
      </w:r>
      <w:r w:rsidR="006B52EE" w:rsidRPr="006B52EE">
        <w:rPr>
          <w:rFonts w:ascii="Garamond" w:hAnsi="Garamond" w:cs="Arial"/>
          <w:color w:val="333333"/>
        </w:rPr>
        <w:t>canali televisivi</w:t>
      </w:r>
      <w:r w:rsidR="006D37E4">
        <w:rPr>
          <w:rFonts w:ascii="Garamond" w:hAnsi="Garamond" w:cs="Arial"/>
          <w:color w:val="333333"/>
        </w:rPr>
        <w:t>,</w:t>
      </w:r>
      <w:r w:rsidR="006B52EE" w:rsidRPr="006B52EE">
        <w:rPr>
          <w:rFonts w:ascii="Garamond" w:hAnsi="Garamond" w:cs="Arial"/>
          <w:color w:val="333333"/>
        </w:rPr>
        <w:t xml:space="preserve"> </w:t>
      </w:r>
      <w:r w:rsidR="00D446A2">
        <w:rPr>
          <w:rFonts w:ascii="Garamond" w:hAnsi="Garamond" w:cs="Arial"/>
          <w:color w:val="333333"/>
        </w:rPr>
        <w:t xml:space="preserve">per veicolare </w:t>
      </w:r>
      <w:r w:rsidR="006D37E4">
        <w:rPr>
          <w:rFonts w:ascii="Garamond" w:hAnsi="Garamond" w:cs="Arial"/>
          <w:color w:val="333333"/>
        </w:rPr>
        <w:t xml:space="preserve">informazioni corrette sulle tipologie di tutela circa eventuali comportamenti opportunistici degli operatori nonché fornire ulteriori conoscenze </w:t>
      </w:r>
      <w:r w:rsidR="00D446A2">
        <w:rPr>
          <w:rFonts w:ascii="Garamond" w:hAnsi="Garamond" w:cs="Arial"/>
          <w:color w:val="333333"/>
        </w:rPr>
        <w:t>sul</w:t>
      </w:r>
      <w:r w:rsidR="00A76417">
        <w:rPr>
          <w:rFonts w:ascii="Garamond" w:hAnsi="Garamond" w:cs="Arial"/>
          <w:color w:val="333333"/>
        </w:rPr>
        <w:t>le opportunità perseguibili attraverso la partecipazione alle Comunità energetiche rinnovabili</w:t>
      </w:r>
      <w:r w:rsidR="00A73D29">
        <w:rPr>
          <w:rStyle w:val="Enfasicorsivo"/>
          <w:rFonts w:ascii="Garamond" w:hAnsi="Garamond" w:cs="Arial"/>
          <w:i w:val="0"/>
          <w:color w:val="333333"/>
        </w:rPr>
        <w:t xml:space="preserve">; </w:t>
      </w:r>
    </w:p>
    <w:p w:rsidR="002168D4" w:rsidRPr="00CC58CE" w:rsidRDefault="007D2906" w:rsidP="00A76417">
      <w:pPr>
        <w:pStyle w:val="NormaleWeb"/>
        <w:shd w:val="clear" w:color="auto" w:fill="FFFFFF"/>
        <w:jc w:val="both"/>
        <w:rPr>
          <w:iCs/>
        </w:rPr>
      </w:pPr>
      <w:r>
        <w:rPr>
          <w:rFonts w:ascii="Garamond" w:hAnsi="Garamond" w:cs="Arial"/>
          <w:color w:val="333333"/>
        </w:rPr>
        <w:t>7</w:t>
      </w:r>
      <w:r w:rsidR="00CC58CE">
        <w:rPr>
          <w:rFonts w:ascii="Garamond" w:hAnsi="Garamond" w:cs="Arial"/>
          <w:color w:val="333333"/>
        </w:rPr>
        <w:t>)</w:t>
      </w:r>
      <w:r w:rsidR="002168D4" w:rsidRPr="00CC58CE">
        <w:rPr>
          <w:rFonts w:ascii="Garamond" w:hAnsi="Garamond" w:cs="Arial"/>
          <w:color w:val="333333"/>
        </w:rPr>
        <w:t xml:space="preserve">a </w:t>
      </w:r>
      <w:r w:rsidR="00A06BC9" w:rsidRPr="00CC58CE">
        <w:rPr>
          <w:rFonts w:ascii="Garamond" w:hAnsi="Garamond" w:cs="Arial"/>
          <w:color w:val="333333"/>
        </w:rPr>
        <w:t xml:space="preserve">estendere </w:t>
      </w:r>
      <w:r w:rsidR="00CC58CE">
        <w:rPr>
          <w:rFonts w:ascii="Garamond" w:hAnsi="Garamond" w:cs="Arial"/>
          <w:color w:val="333333"/>
        </w:rPr>
        <w:t xml:space="preserve">ulteriormente </w:t>
      </w:r>
      <w:r w:rsidR="00E00E1E">
        <w:rPr>
          <w:rFonts w:ascii="Garamond" w:hAnsi="Garamond" w:cs="Arial"/>
          <w:color w:val="333333"/>
        </w:rPr>
        <w:t>le funzioni dello</w:t>
      </w:r>
      <w:r w:rsidR="002168D4" w:rsidRPr="00CC58CE">
        <w:rPr>
          <w:rFonts w:ascii="Garamond" w:hAnsi="Garamond" w:cs="Arial"/>
          <w:color w:val="333333"/>
        </w:rPr>
        <w:t xml:space="preserve"> "sportello per il consumatore energia e ambiente"</w:t>
      </w:r>
      <w:r w:rsidR="00A06BC9" w:rsidRPr="00CC58CE">
        <w:rPr>
          <w:rFonts w:ascii="Garamond" w:hAnsi="Garamond" w:cs="Arial"/>
          <w:color w:val="333333"/>
        </w:rPr>
        <w:t xml:space="preserve">, gestito da Acquirente Unico </w:t>
      </w:r>
      <w:proofErr w:type="spellStart"/>
      <w:r w:rsidR="00A06BC9" w:rsidRPr="00CC58CE">
        <w:rPr>
          <w:rFonts w:ascii="Garamond" w:hAnsi="Garamond" w:cs="Arial"/>
          <w:color w:val="333333"/>
        </w:rPr>
        <w:t>S.p.A</w:t>
      </w:r>
      <w:proofErr w:type="spellEnd"/>
      <w:r w:rsidR="00A06BC9" w:rsidRPr="00CC58CE">
        <w:rPr>
          <w:rFonts w:ascii="Garamond" w:hAnsi="Garamond" w:cs="Arial"/>
          <w:color w:val="333333"/>
        </w:rPr>
        <w:t xml:space="preserve">, </w:t>
      </w:r>
      <w:r w:rsidR="00E00E1E">
        <w:rPr>
          <w:rFonts w:ascii="Garamond" w:hAnsi="Garamond" w:cs="Arial"/>
          <w:color w:val="333333"/>
        </w:rPr>
        <w:t xml:space="preserve">affinché il consumatore possa usufruire di nuovi </w:t>
      </w:r>
      <w:r w:rsidR="00E00E1E" w:rsidRPr="00CC58CE">
        <w:rPr>
          <w:rFonts w:ascii="Garamond" w:hAnsi="Garamond" w:cs="Arial"/>
          <w:color w:val="333333"/>
        </w:rPr>
        <w:t>servizi</w:t>
      </w:r>
      <w:r w:rsidR="00E00E1E">
        <w:rPr>
          <w:rFonts w:ascii="Garamond" w:hAnsi="Garamond" w:cs="Arial"/>
          <w:color w:val="333333"/>
        </w:rPr>
        <w:t xml:space="preserve"> quali, </w:t>
      </w:r>
      <w:r w:rsidR="00E00E1E" w:rsidRPr="000326F1">
        <w:rPr>
          <w:rFonts w:ascii="Garamond" w:hAnsi="Garamond" w:cs="Arial"/>
          <w:i/>
          <w:color w:val="333333"/>
        </w:rPr>
        <w:t>inter alia</w:t>
      </w:r>
      <w:r w:rsidR="00E00E1E">
        <w:rPr>
          <w:rFonts w:ascii="Garamond" w:hAnsi="Garamond" w:cs="Arial"/>
          <w:color w:val="333333"/>
        </w:rPr>
        <w:t xml:space="preserve">, la </w:t>
      </w:r>
      <w:r w:rsidR="00A06BC9" w:rsidRPr="00CC58CE">
        <w:rPr>
          <w:rFonts w:ascii="Garamond" w:hAnsi="Garamond" w:cs="Arial"/>
          <w:color w:val="333333"/>
        </w:rPr>
        <w:t xml:space="preserve">possibilità di ottenere in </w:t>
      </w:r>
      <w:r w:rsidR="00E00E1E">
        <w:rPr>
          <w:rFonts w:ascii="Garamond" w:hAnsi="Garamond" w:cs="Arial"/>
          <w:color w:val="333333"/>
        </w:rPr>
        <w:t xml:space="preserve">tempo reale </w:t>
      </w:r>
      <w:r w:rsidR="00A06BC9" w:rsidRPr="00CC58CE">
        <w:rPr>
          <w:rFonts w:ascii="Garamond" w:hAnsi="Garamond" w:cs="Arial"/>
          <w:color w:val="333333"/>
        </w:rPr>
        <w:t xml:space="preserve">i dati sui </w:t>
      </w:r>
      <w:r w:rsidR="002168D4" w:rsidRPr="00CC58CE">
        <w:rPr>
          <w:rFonts w:ascii="Garamond" w:hAnsi="Garamond" w:cs="Arial"/>
          <w:color w:val="333333"/>
        </w:rPr>
        <w:t>propri consumi</w:t>
      </w:r>
      <w:r w:rsidR="00E00E1E">
        <w:rPr>
          <w:rFonts w:ascii="Garamond" w:hAnsi="Garamond" w:cs="Arial"/>
          <w:color w:val="333333"/>
        </w:rPr>
        <w:t>.</w:t>
      </w:r>
    </w:p>
    <w:p w:rsidR="00AE4804" w:rsidRPr="00122172" w:rsidRDefault="00B315E7" w:rsidP="006F7E6F">
      <w:pPr>
        <w:pStyle w:val="NormaleWeb"/>
        <w:shd w:val="clear" w:color="auto" w:fill="FFFFFF"/>
        <w:rPr>
          <w:rFonts w:ascii="Garamond" w:hAnsi="Garamond" w:cs="Arial"/>
          <w:color w:val="333333"/>
          <w:sz w:val="36"/>
          <w:szCs w:val="36"/>
        </w:rPr>
      </w:pPr>
      <w:r>
        <w:rPr>
          <w:rFonts w:ascii="Garamond" w:hAnsi="Garamond" w:cs="Arial"/>
          <w:color w:val="333333"/>
        </w:rPr>
        <w:t>CAPPELLETTI, PAVANELLI, APPENDINO, TODDE</w:t>
      </w:r>
    </w:p>
    <w:p w:rsidR="00B37DB4" w:rsidRPr="00107172" w:rsidRDefault="00B37DB4">
      <w:pPr>
        <w:rPr>
          <w:rFonts w:ascii="Garamond" w:hAnsi="Garamond"/>
          <w:sz w:val="24"/>
          <w:szCs w:val="24"/>
        </w:rPr>
      </w:pPr>
    </w:p>
    <w:sectPr w:rsidR="00B37DB4" w:rsidRPr="001071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72"/>
    <w:rsid w:val="00013A53"/>
    <w:rsid w:val="000326F1"/>
    <w:rsid w:val="00107172"/>
    <w:rsid w:val="00122172"/>
    <w:rsid w:val="00123854"/>
    <w:rsid w:val="001456C6"/>
    <w:rsid w:val="001867DC"/>
    <w:rsid w:val="001E24D2"/>
    <w:rsid w:val="00201788"/>
    <w:rsid w:val="002168D4"/>
    <w:rsid w:val="00270CB2"/>
    <w:rsid w:val="00294ED8"/>
    <w:rsid w:val="002B7E91"/>
    <w:rsid w:val="0036070E"/>
    <w:rsid w:val="003F3D8D"/>
    <w:rsid w:val="0040736D"/>
    <w:rsid w:val="00421EB5"/>
    <w:rsid w:val="00462A10"/>
    <w:rsid w:val="0047108D"/>
    <w:rsid w:val="004B38CB"/>
    <w:rsid w:val="004C1BBD"/>
    <w:rsid w:val="0059103F"/>
    <w:rsid w:val="005D6B8E"/>
    <w:rsid w:val="00657D51"/>
    <w:rsid w:val="00684CD9"/>
    <w:rsid w:val="0068659B"/>
    <w:rsid w:val="006B52EE"/>
    <w:rsid w:val="006C7FD7"/>
    <w:rsid w:val="006D37E4"/>
    <w:rsid w:val="006F7E6F"/>
    <w:rsid w:val="00710C3B"/>
    <w:rsid w:val="007334D2"/>
    <w:rsid w:val="00784141"/>
    <w:rsid w:val="007D2906"/>
    <w:rsid w:val="007E1F34"/>
    <w:rsid w:val="008007F9"/>
    <w:rsid w:val="00836CD4"/>
    <w:rsid w:val="00855403"/>
    <w:rsid w:val="00863482"/>
    <w:rsid w:val="00880D76"/>
    <w:rsid w:val="0088320E"/>
    <w:rsid w:val="008D7C48"/>
    <w:rsid w:val="00950207"/>
    <w:rsid w:val="00956CE4"/>
    <w:rsid w:val="0098316C"/>
    <w:rsid w:val="00991855"/>
    <w:rsid w:val="009C457C"/>
    <w:rsid w:val="00A06BC9"/>
    <w:rsid w:val="00A304AE"/>
    <w:rsid w:val="00A73D29"/>
    <w:rsid w:val="00A76417"/>
    <w:rsid w:val="00AA4AC8"/>
    <w:rsid w:val="00AD66A8"/>
    <w:rsid w:val="00AE4804"/>
    <w:rsid w:val="00B0512C"/>
    <w:rsid w:val="00B15AC6"/>
    <w:rsid w:val="00B21E8D"/>
    <w:rsid w:val="00B315E7"/>
    <w:rsid w:val="00B37DB4"/>
    <w:rsid w:val="00B624B2"/>
    <w:rsid w:val="00BA7E9B"/>
    <w:rsid w:val="00BC78EE"/>
    <w:rsid w:val="00BD2F18"/>
    <w:rsid w:val="00C31447"/>
    <w:rsid w:val="00C52D04"/>
    <w:rsid w:val="00C833F5"/>
    <w:rsid w:val="00C87709"/>
    <w:rsid w:val="00CC58CE"/>
    <w:rsid w:val="00CC63A5"/>
    <w:rsid w:val="00CD1BB0"/>
    <w:rsid w:val="00CF5F31"/>
    <w:rsid w:val="00D446A2"/>
    <w:rsid w:val="00D60D28"/>
    <w:rsid w:val="00D77E62"/>
    <w:rsid w:val="00DC6AFF"/>
    <w:rsid w:val="00DD7E8B"/>
    <w:rsid w:val="00E00E1E"/>
    <w:rsid w:val="00ED1FE2"/>
    <w:rsid w:val="00F223AE"/>
    <w:rsid w:val="00F334D1"/>
    <w:rsid w:val="00F7731E"/>
    <w:rsid w:val="00FE32CD"/>
    <w:rsid w:val="00FF2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A574D-12D5-43EF-9D2D-CDD5A21E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07172"/>
    <w:rPr>
      <w:b/>
      <w:bCs/>
    </w:rPr>
  </w:style>
  <w:style w:type="paragraph" w:styleId="NormaleWeb">
    <w:name w:val="Normal (Web)"/>
    <w:basedOn w:val="Normale"/>
    <w:uiPriority w:val="99"/>
    <w:semiHidden/>
    <w:unhideWhenUsed/>
    <w:rsid w:val="00B37D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F7E6F"/>
    <w:rPr>
      <w:i/>
      <w:iCs/>
    </w:rPr>
  </w:style>
  <w:style w:type="paragraph" w:customStyle="1" w:styleId="center">
    <w:name w:val="center"/>
    <w:basedOn w:val="Normale"/>
    <w:rsid w:val="006F7E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63482"/>
    <w:pPr>
      <w:spacing w:after="0" w:line="240" w:lineRule="auto"/>
    </w:pPr>
  </w:style>
  <w:style w:type="paragraph" w:styleId="Testofumetto">
    <w:name w:val="Balloon Text"/>
    <w:basedOn w:val="Normale"/>
    <w:link w:val="TestofumettoCarattere"/>
    <w:uiPriority w:val="99"/>
    <w:semiHidden/>
    <w:unhideWhenUsed/>
    <w:rsid w:val="00FF2B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2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2096">
      <w:bodyDiv w:val="1"/>
      <w:marLeft w:val="0"/>
      <w:marRight w:val="0"/>
      <w:marTop w:val="0"/>
      <w:marBottom w:val="0"/>
      <w:divBdr>
        <w:top w:val="none" w:sz="0" w:space="0" w:color="auto"/>
        <w:left w:val="none" w:sz="0" w:space="0" w:color="auto"/>
        <w:bottom w:val="none" w:sz="0" w:space="0" w:color="auto"/>
        <w:right w:val="none" w:sz="0" w:space="0" w:color="auto"/>
      </w:divBdr>
    </w:div>
    <w:div w:id="956251731">
      <w:bodyDiv w:val="1"/>
      <w:marLeft w:val="0"/>
      <w:marRight w:val="0"/>
      <w:marTop w:val="0"/>
      <w:marBottom w:val="0"/>
      <w:divBdr>
        <w:top w:val="none" w:sz="0" w:space="0" w:color="auto"/>
        <w:left w:val="none" w:sz="0" w:space="0" w:color="auto"/>
        <w:bottom w:val="none" w:sz="0" w:space="0" w:color="auto"/>
        <w:right w:val="none" w:sz="0" w:space="0" w:color="auto"/>
      </w:divBdr>
    </w:div>
    <w:div w:id="12108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5543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2</cp:revision>
  <cp:lastPrinted>2023-05-16T18:04:00Z</cp:lastPrinted>
  <dcterms:created xsi:type="dcterms:W3CDTF">2023-05-16T18:05:00Z</dcterms:created>
  <dcterms:modified xsi:type="dcterms:W3CDTF">2023-05-16T18:05:00Z</dcterms:modified>
</cp:coreProperties>
</file>